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946A273" w14:textId="77777777" w:rsidR="008C0965" w:rsidRDefault="008C0965">
      <w:pPr>
        <w:rPr>
          <w:i/>
          <w:iCs/>
        </w:rPr>
      </w:pPr>
    </w:p>
    <w:p w14:paraId="6A824D74" w14:textId="5527EAE1" w:rsidR="00CA1D90" w:rsidRPr="005A0B58" w:rsidRDefault="006B4E37">
      <w:pPr>
        <w:rPr>
          <w:i/>
          <w:iCs/>
        </w:rPr>
      </w:pPr>
      <w:r w:rsidRPr="006B4E37">
        <w:rPr>
          <w:i/>
          <w:iCs/>
        </w:rPr>
        <w:t>Use this checklist for designing your digital courses. The sections relate to the acronym ACCESS: Assessment, Content, Communication, Engagement, Summarizing and Support.</w:t>
      </w:r>
      <w:r w:rsidR="008C0965">
        <w:rPr>
          <w:i/>
          <w:iCs/>
        </w:rPr>
        <w:t xml:space="preserve"> Ensure your course has components of all six areas.</w:t>
      </w:r>
    </w:p>
    <w:p w14:paraId="580EBBF6" w14:textId="77777777" w:rsidR="00C84F71" w:rsidRDefault="00C84F71"/>
    <w:tbl>
      <w:tblPr>
        <w:tblStyle w:val="TableGridLight"/>
        <w:tblW w:w="0" w:type="auto"/>
        <w:tblLook w:val="04A0" w:firstRow="1" w:lastRow="0" w:firstColumn="1" w:lastColumn="0" w:noHBand="0" w:noVBand="1"/>
      </w:tblPr>
      <w:tblGrid>
        <w:gridCol w:w="1786"/>
        <w:gridCol w:w="4023"/>
        <w:gridCol w:w="756"/>
        <w:gridCol w:w="641"/>
        <w:gridCol w:w="3008"/>
      </w:tblGrid>
      <w:tr w:rsidR="00AA2891" w14:paraId="6A74AB2F" w14:textId="77777777" w:rsidTr="005A0B58">
        <w:trPr>
          <w:trHeight w:val="1661"/>
        </w:trPr>
        <w:tc>
          <w:tcPr>
            <w:tcW w:w="10214" w:type="dxa"/>
            <w:gridSpan w:val="5"/>
            <w:shd w:val="clear" w:color="auto" w:fill="E4EEF8"/>
          </w:tcPr>
          <w:p w14:paraId="7FC137D5" w14:textId="77777777" w:rsidR="00AA2891" w:rsidRPr="006B4E37" w:rsidRDefault="00AA2891" w:rsidP="001E628B">
            <w:pPr>
              <w:pStyle w:val="TableParagraph"/>
              <w:spacing w:after="240"/>
              <w:ind w:left="101"/>
              <w:rPr>
                <w:b/>
                <w:color w:val="2E74B5" w:themeColor="accent5" w:themeShade="BF"/>
                <w:sz w:val="40"/>
                <w:szCs w:val="40"/>
              </w:rPr>
            </w:pPr>
            <w:r w:rsidRPr="006B4E37">
              <w:rPr>
                <w:b/>
                <w:color w:val="2E74B5" w:themeColor="accent5" w:themeShade="BF"/>
                <w:sz w:val="40"/>
                <w:szCs w:val="40"/>
              </w:rPr>
              <w:t>ASSESS</w:t>
            </w:r>
          </w:p>
          <w:p w14:paraId="09D81B85" w14:textId="77777777" w:rsidR="001E628B" w:rsidRDefault="00AA2891" w:rsidP="001E628B">
            <w:pPr>
              <w:pStyle w:val="ListParagraph"/>
              <w:numPr>
                <w:ilvl w:val="0"/>
                <w:numId w:val="1"/>
              </w:numPr>
              <w:rPr>
                <w:iCs/>
              </w:rPr>
            </w:pPr>
            <w:r w:rsidRPr="001E628B">
              <w:rPr>
                <w:iCs/>
              </w:rPr>
              <w:t xml:space="preserve">Ensure a direct alignment of your assessments with your course learning outcomes. </w:t>
            </w:r>
          </w:p>
          <w:p w14:paraId="3B50F8DB" w14:textId="77777777" w:rsidR="001E628B" w:rsidRDefault="00AA2891" w:rsidP="001E628B">
            <w:pPr>
              <w:pStyle w:val="ListParagraph"/>
              <w:numPr>
                <w:ilvl w:val="0"/>
                <w:numId w:val="1"/>
              </w:numPr>
              <w:rPr>
                <w:iCs/>
              </w:rPr>
            </w:pPr>
            <w:r w:rsidRPr="001E628B">
              <w:rPr>
                <w:iCs/>
              </w:rPr>
              <w:t xml:space="preserve">Plan for lots of formative feedback to give students a sense of how they are doing. </w:t>
            </w:r>
          </w:p>
          <w:p w14:paraId="2338D7CF" w14:textId="10EA8970" w:rsidR="001E628B" w:rsidRDefault="001E628B" w:rsidP="001E628B">
            <w:pPr>
              <w:pStyle w:val="ListParagraph"/>
              <w:numPr>
                <w:ilvl w:val="0"/>
                <w:numId w:val="1"/>
              </w:numPr>
              <w:rPr>
                <w:iCs/>
              </w:rPr>
            </w:pPr>
            <w:r>
              <w:rPr>
                <w:iCs/>
              </w:rPr>
              <w:t>Use e</w:t>
            </w:r>
            <w:r w:rsidR="00AA2891" w:rsidRPr="001E628B">
              <w:rPr>
                <w:iCs/>
              </w:rPr>
              <w:t xml:space="preserve">ncouraging and positive words. </w:t>
            </w:r>
          </w:p>
          <w:p w14:paraId="7EEB030F" w14:textId="77777777" w:rsidR="001E628B" w:rsidRDefault="00AA2891" w:rsidP="001E628B">
            <w:pPr>
              <w:pStyle w:val="ListParagraph"/>
              <w:numPr>
                <w:ilvl w:val="0"/>
                <w:numId w:val="1"/>
              </w:numPr>
              <w:rPr>
                <w:iCs/>
              </w:rPr>
            </w:pPr>
            <w:r w:rsidRPr="001E628B">
              <w:rPr>
                <w:iCs/>
              </w:rPr>
              <w:t>Consider alternative assessment ideas that are adaptations of what you might do in a face-to- face environment.</w:t>
            </w:r>
          </w:p>
          <w:p w14:paraId="177879D6" w14:textId="77777777" w:rsidR="001E628B" w:rsidRDefault="00AA2891" w:rsidP="001E628B">
            <w:pPr>
              <w:pStyle w:val="ListParagraph"/>
              <w:numPr>
                <w:ilvl w:val="0"/>
                <w:numId w:val="1"/>
              </w:numPr>
              <w:rPr>
                <w:iCs/>
              </w:rPr>
            </w:pPr>
            <w:r w:rsidRPr="001E628B">
              <w:rPr>
                <w:iCs/>
              </w:rPr>
              <w:t xml:space="preserve"> Keep it simple. Do not overcomplicate.</w:t>
            </w:r>
          </w:p>
          <w:p w14:paraId="49EB4606" w14:textId="18E154A2" w:rsidR="00AA2891" w:rsidRPr="001E628B" w:rsidRDefault="00AA2891" w:rsidP="001E628B">
            <w:pPr>
              <w:pStyle w:val="ListParagraph"/>
              <w:numPr>
                <w:ilvl w:val="0"/>
                <w:numId w:val="1"/>
              </w:numPr>
              <w:rPr>
                <w:iCs/>
              </w:rPr>
            </w:pPr>
            <w:r w:rsidRPr="001E628B">
              <w:rPr>
                <w:iCs/>
              </w:rPr>
              <w:t xml:space="preserve"> Keep the Universal Design for Learning (UDL) principle in mind: Provide multiple means of action and expression for students (e.g., provide learners with many ways of demonstrating what they have comprehended and ways of managing that information such as through assignments, media presentations, concept maps, portfolios, websites, diagrams etc.)</w:t>
            </w:r>
          </w:p>
          <w:p w14:paraId="6D18C619" w14:textId="7AF5FCAC" w:rsidR="00C84F71" w:rsidRPr="00AA2891" w:rsidRDefault="00C84F71" w:rsidP="00AA2891"/>
        </w:tc>
      </w:tr>
      <w:tr w:rsidR="00461F9C" w14:paraId="7751CF92" w14:textId="77777777" w:rsidTr="006B4E37">
        <w:tc>
          <w:tcPr>
            <w:tcW w:w="1786" w:type="dxa"/>
            <w:shd w:val="clear" w:color="auto" w:fill="D0CECE" w:themeFill="background2" w:themeFillShade="E6"/>
          </w:tcPr>
          <w:p w14:paraId="014BB6BD" w14:textId="464208B2" w:rsidR="00AA2891" w:rsidRPr="001E628B" w:rsidRDefault="00AA2891" w:rsidP="00AA2891">
            <w:pPr>
              <w:pStyle w:val="Heading2"/>
              <w:outlineLvl w:val="1"/>
              <w:rPr>
                <w:rFonts w:asciiTheme="minorHAnsi" w:hAnsiTheme="minorHAnsi" w:cstheme="minorHAnsi"/>
                <w:b/>
                <w:bCs/>
              </w:rPr>
            </w:pPr>
            <w:r w:rsidRPr="001E628B">
              <w:rPr>
                <w:rFonts w:asciiTheme="minorHAnsi" w:hAnsiTheme="minorHAnsi" w:cstheme="minorHAnsi"/>
                <w:b/>
                <w:bCs/>
              </w:rPr>
              <w:t>Category</w:t>
            </w:r>
          </w:p>
        </w:tc>
        <w:tc>
          <w:tcPr>
            <w:tcW w:w="4023" w:type="dxa"/>
            <w:shd w:val="clear" w:color="auto" w:fill="D0CECE" w:themeFill="background2" w:themeFillShade="E6"/>
          </w:tcPr>
          <w:p w14:paraId="50AE1A65" w14:textId="63CDE9A6" w:rsidR="00AA2891" w:rsidRPr="001E628B" w:rsidRDefault="00AA2891" w:rsidP="00AA2891">
            <w:pPr>
              <w:pStyle w:val="Heading2"/>
              <w:outlineLvl w:val="1"/>
              <w:rPr>
                <w:rFonts w:asciiTheme="minorHAnsi" w:hAnsiTheme="minorHAnsi" w:cstheme="minorHAnsi"/>
                <w:b/>
                <w:bCs/>
              </w:rPr>
            </w:pPr>
            <w:r w:rsidRPr="001E628B">
              <w:rPr>
                <w:rFonts w:asciiTheme="minorHAnsi" w:hAnsiTheme="minorHAnsi" w:cstheme="minorHAnsi"/>
                <w:b/>
                <w:bCs/>
              </w:rPr>
              <w:t>Item</w:t>
            </w:r>
          </w:p>
        </w:tc>
        <w:tc>
          <w:tcPr>
            <w:tcW w:w="756" w:type="dxa"/>
            <w:shd w:val="clear" w:color="auto" w:fill="D0CECE" w:themeFill="background2" w:themeFillShade="E6"/>
          </w:tcPr>
          <w:p w14:paraId="42377533" w14:textId="05180897" w:rsidR="00AA2891" w:rsidRPr="001E628B" w:rsidRDefault="00AA2891" w:rsidP="00AA2891">
            <w:pPr>
              <w:pStyle w:val="Heading2"/>
              <w:outlineLvl w:val="1"/>
              <w:rPr>
                <w:rFonts w:asciiTheme="minorHAnsi" w:hAnsiTheme="minorHAnsi" w:cstheme="minorHAnsi"/>
                <w:b/>
                <w:bCs/>
              </w:rPr>
            </w:pPr>
            <w:r w:rsidRPr="001E628B">
              <w:rPr>
                <w:rFonts w:asciiTheme="minorHAnsi" w:hAnsiTheme="minorHAnsi" w:cstheme="minorHAnsi"/>
                <w:b/>
                <w:bCs/>
              </w:rPr>
              <w:t>Y/N</w:t>
            </w:r>
          </w:p>
        </w:tc>
        <w:tc>
          <w:tcPr>
            <w:tcW w:w="641" w:type="dxa"/>
            <w:shd w:val="clear" w:color="auto" w:fill="D0CECE" w:themeFill="background2" w:themeFillShade="E6"/>
          </w:tcPr>
          <w:p w14:paraId="64980908" w14:textId="6A8981EC" w:rsidR="00AA2891" w:rsidRPr="001E628B" w:rsidRDefault="00AA2891" w:rsidP="00AA2891">
            <w:pPr>
              <w:pStyle w:val="Heading2"/>
              <w:outlineLvl w:val="1"/>
              <w:rPr>
                <w:rFonts w:asciiTheme="minorHAnsi" w:hAnsiTheme="minorHAnsi" w:cstheme="minorHAnsi"/>
                <w:b/>
                <w:bCs/>
              </w:rPr>
            </w:pPr>
            <w:r w:rsidRPr="001E628B">
              <w:rPr>
                <w:rFonts w:asciiTheme="minorHAnsi" w:hAnsiTheme="minorHAnsi" w:cstheme="minorHAnsi"/>
                <w:b/>
                <w:bCs/>
              </w:rPr>
              <w:t>NA</w:t>
            </w:r>
          </w:p>
        </w:tc>
        <w:tc>
          <w:tcPr>
            <w:tcW w:w="3008" w:type="dxa"/>
            <w:shd w:val="clear" w:color="auto" w:fill="D0CECE" w:themeFill="background2" w:themeFillShade="E6"/>
          </w:tcPr>
          <w:p w14:paraId="379F5A23" w14:textId="00C633D2" w:rsidR="00AA2891" w:rsidRPr="001E628B" w:rsidRDefault="00AA2891" w:rsidP="00AA2891">
            <w:pPr>
              <w:pStyle w:val="Heading2"/>
              <w:outlineLvl w:val="1"/>
              <w:rPr>
                <w:rFonts w:asciiTheme="minorHAnsi" w:hAnsiTheme="minorHAnsi" w:cstheme="minorHAnsi"/>
                <w:b/>
                <w:bCs/>
              </w:rPr>
            </w:pPr>
            <w:r w:rsidRPr="001E628B">
              <w:rPr>
                <w:rFonts w:asciiTheme="minorHAnsi" w:hAnsiTheme="minorHAnsi" w:cstheme="minorHAnsi"/>
                <w:b/>
                <w:bCs/>
              </w:rPr>
              <w:t>Notes</w:t>
            </w:r>
          </w:p>
        </w:tc>
      </w:tr>
      <w:tr w:rsidR="00157FB4" w14:paraId="683851D4" w14:textId="77777777" w:rsidTr="006B4E37">
        <w:tc>
          <w:tcPr>
            <w:tcW w:w="1786" w:type="dxa"/>
            <w:vMerge w:val="restart"/>
          </w:tcPr>
          <w:p w14:paraId="6540B5E8" w14:textId="77777777" w:rsidR="009A2EC1" w:rsidRPr="0084110E" w:rsidRDefault="009A2EC1" w:rsidP="00AA2891">
            <w:pPr>
              <w:rPr>
                <w:b/>
                <w:bCs/>
              </w:rPr>
            </w:pPr>
          </w:p>
          <w:p w14:paraId="5F8E3F6C" w14:textId="77777777" w:rsidR="009A2EC1" w:rsidRPr="0084110E" w:rsidRDefault="009A2EC1" w:rsidP="00AA2891">
            <w:pPr>
              <w:rPr>
                <w:b/>
                <w:bCs/>
              </w:rPr>
            </w:pPr>
          </w:p>
          <w:p w14:paraId="4FF668A5" w14:textId="77777777" w:rsidR="009A2EC1" w:rsidRPr="0084110E" w:rsidRDefault="009A2EC1" w:rsidP="00AA2891">
            <w:pPr>
              <w:rPr>
                <w:b/>
                <w:bCs/>
              </w:rPr>
            </w:pPr>
          </w:p>
          <w:p w14:paraId="18951298" w14:textId="6F23EADF" w:rsidR="00157FB4" w:rsidRPr="0084110E" w:rsidRDefault="00157FB4" w:rsidP="00AA2891">
            <w:pPr>
              <w:rPr>
                <w:b/>
                <w:bCs/>
              </w:rPr>
            </w:pPr>
            <w:r w:rsidRPr="0084110E">
              <w:rPr>
                <w:b/>
                <w:bCs/>
              </w:rPr>
              <w:t>Formative Feedback and Learner Self-Assessment</w:t>
            </w:r>
          </w:p>
        </w:tc>
        <w:tc>
          <w:tcPr>
            <w:tcW w:w="4023" w:type="dxa"/>
          </w:tcPr>
          <w:p w14:paraId="29F7231E" w14:textId="033E6E23" w:rsidR="00157FB4" w:rsidRPr="0084110E" w:rsidRDefault="003E7060" w:rsidP="00AA2891">
            <w:pPr>
              <w:rPr>
                <w:sz w:val="20"/>
                <w:szCs w:val="20"/>
              </w:rPr>
            </w:pPr>
            <w:r w:rsidRPr="0084110E">
              <w:rPr>
                <w:sz w:val="20"/>
                <w:szCs w:val="20"/>
              </w:rPr>
              <w:t>Frequent o</w:t>
            </w:r>
            <w:r w:rsidR="00B5103A" w:rsidRPr="0084110E">
              <w:rPr>
                <w:sz w:val="20"/>
                <w:szCs w:val="20"/>
              </w:rPr>
              <w:t xml:space="preserve">pportunities for no </w:t>
            </w:r>
            <w:r w:rsidR="00282A5A" w:rsidRPr="0084110E">
              <w:rPr>
                <w:sz w:val="20"/>
                <w:szCs w:val="20"/>
              </w:rPr>
              <w:t xml:space="preserve">or low </w:t>
            </w:r>
            <w:r w:rsidR="00B5103A" w:rsidRPr="0084110E">
              <w:rPr>
                <w:sz w:val="20"/>
                <w:szCs w:val="20"/>
              </w:rPr>
              <w:t>stakes instructor feedback are provided</w:t>
            </w:r>
            <w:r w:rsidR="001A5B92" w:rsidRPr="0084110E">
              <w:rPr>
                <w:sz w:val="20"/>
                <w:szCs w:val="20"/>
              </w:rPr>
              <w:t xml:space="preserve"> </w:t>
            </w:r>
            <w:r w:rsidR="00A923EC" w:rsidRPr="0084110E">
              <w:rPr>
                <w:sz w:val="20"/>
                <w:szCs w:val="20"/>
              </w:rPr>
              <w:t>(surveys, discussion posts, journals etc</w:t>
            </w:r>
            <w:r w:rsidR="0084110E" w:rsidRPr="0084110E">
              <w:rPr>
                <w:sz w:val="20"/>
                <w:szCs w:val="20"/>
              </w:rPr>
              <w:t>.)</w:t>
            </w:r>
            <w:r w:rsidR="0084110E">
              <w:rPr>
                <w:sz w:val="20"/>
                <w:szCs w:val="20"/>
              </w:rPr>
              <w:br/>
            </w:r>
          </w:p>
        </w:tc>
        <w:tc>
          <w:tcPr>
            <w:tcW w:w="756" w:type="dxa"/>
          </w:tcPr>
          <w:p w14:paraId="090AFDD5" w14:textId="77777777" w:rsidR="00157FB4" w:rsidRDefault="00157FB4" w:rsidP="00AA2891"/>
        </w:tc>
        <w:tc>
          <w:tcPr>
            <w:tcW w:w="641" w:type="dxa"/>
          </w:tcPr>
          <w:p w14:paraId="05B8963F" w14:textId="77777777" w:rsidR="00157FB4" w:rsidRDefault="00157FB4" w:rsidP="00AA2891"/>
        </w:tc>
        <w:tc>
          <w:tcPr>
            <w:tcW w:w="3008" w:type="dxa"/>
          </w:tcPr>
          <w:p w14:paraId="15689567" w14:textId="77777777" w:rsidR="00157FB4" w:rsidRDefault="00157FB4" w:rsidP="00AA2891"/>
        </w:tc>
      </w:tr>
      <w:tr w:rsidR="00157FB4" w14:paraId="06E22BDA" w14:textId="77777777" w:rsidTr="006B4E37">
        <w:tc>
          <w:tcPr>
            <w:tcW w:w="1786" w:type="dxa"/>
            <w:vMerge/>
          </w:tcPr>
          <w:p w14:paraId="65306B25" w14:textId="77777777" w:rsidR="00157FB4" w:rsidRPr="0084110E" w:rsidRDefault="00157FB4" w:rsidP="00AA2891">
            <w:pPr>
              <w:rPr>
                <w:b/>
                <w:bCs/>
              </w:rPr>
            </w:pPr>
          </w:p>
        </w:tc>
        <w:tc>
          <w:tcPr>
            <w:tcW w:w="4023" w:type="dxa"/>
          </w:tcPr>
          <w:p w14:paraId="0D8B66AD" w14:textId="46C8930A" w:rsidR="00157FB4" w:rsidRPr="0084110E" w:rsidRDefault="003E7060" w:rsidP="00AA2891">
            <w:pPr>
              <w:rPr>
                <w:sz w:val="20"/>
                <w:szCs w:val="20"/>
              </w:rPr>
            </w:pPr>
            <w:r w:rsidRPr="0084110E">
              <w:rPr>
                <w:sz w:val="20"/>
                <w:szCs w:val="20"/>
              </w:rPr>
              <w:t xml:space="preserve">Frequent </w:t>
            </w:r>
            <w:r w:rsidR="00282A5A" w:rsidRPr="0084110E">
              <w:rPr>
                <w:sz w:val="20"/>
                <w:szCs w:val="20"/>
              </w:rPr>
              <w:t>o</w:t>
            </w:r>
            <w:r w:rsidR="00BE1852" w:rsidRPr="0084110E">
              <w:rPr>
                <w:sz w:val="20"/>
                <w:szCs w:val="20"/>
              </w:rPr>
              <w:t>pportunities for self</w:t>
            </w:r>
            <w:r w:rsidR="008C0965">
              <w:rPr>
                <w:sz w:val="20"/>
                <w:szCs w:val="20"/>
              </w:rPr>
              <w:t>-</w:t>
            </w:r>
            <w:r w:rsidR="00BE1852" w:rsidRPr="0084110E">
              <w:rPr>
                <w:sz w:val="20"/>
                <w:szCs w:val="20"/>
              </w:rPr>
              <w:t>assessment are provided</w:t>
            </w:r>
            <w:r w:rsidR="00A923EC" w:rsidRPr="0084110E">
              <w:rPr>
                <w:sz w:val="20"/>
                <w:szCs w:val="20"/>
              </w:rPr>
              <w:t xml:space="preserve"> (Journals, blog posts</w:t>
            </w:r>
            <w:r w:rsidR="008465AE" w:rsidRPr="0084110E">
              <w:rPr>
                <w:sz w:val="20"/>
                <w:szCs w:val="20"/>
              </w:rPr>
              <w:t xml:space="preserve"> etc</w:t>
            </w:r>
            <w:r w:rsidR="00C84F71">
              <w:rPr>
                <w:sz w:val="20"/>
                <w:szCs w:val="20"/>
              </w:rPr>
              <w:t>.</w:t>
            </w:r>
            <w:r w:rsidR="008465AE" w:rsidRPr="0084110E">
              <w:rPr>
                <w:sz w:val="20"/>
                <w:szCs w:val="20"/>
              </w:rPr>
              <w:t>)</w:t>
            </w:r>
            <w:r w:rsidR="0084110E">
              <w:rPr>
                <w:sz w:val="20"/>
                <w:szCs w:val="20"/>
              </w:rPr>
              <w:br/>
            </w:r>
          </w:p>
        </w:tc>
        <w:tc>
          <w:tcPr>
            <w:tcW w:w="756" w:type="dxa"/>
          </w:tcPr>
          <w:p w14:paraId="37EEB478" w14:textId="77777777" w:rsidR="00157FB4" w:rsidRDefault="00157FB4" w:rsidP="00AA2891"/>
        </w:tc>
        <w:tc>
          <w:tcPr>
            <w:tcW w:w="641" w:type="dxa"/>
          </w:tcPr>
          <w:p w14:paraId="5B8E2D38" w14:textId="77777777" w:rsidR="00157FB4" w:rsidRDefault="00157FB4" w:rsidP="00AA2891"/>
        </w:tc>
        <w:tc>
          <w:tcPr>
            <w:tcW w:w="3008" w:type="dxa"/>
          </w:tcPr>
          <w:p w14:paraId="78699E13" w14:textId="77777777" w:rsidR="00157FB4" w:rsidRDefault="00157FB4" w:rsidP="00AA2891"/>
        </w:tc>
      </w:tr>
      <w:tr w:rsidR="00157FB4" w14:paraId="792FBFFF" w14:textId="77777777" w:rsidTr="006B4E37">
        <w:tc>
          <w:tcPr>
            <w:tcW w:w="1786" w:type="dxa"/>
            <w:vMerge/>
          </w:tcPr>
          <w:p w14:paraId="2DB901DE" w14:textId="77777777" w:rsidR="00157FB4" w:rsidRPr="0084110E" w:rsidRDefault="00157FB4" w:rsidP="00AA2891">
            <w:pPr>
              <w:rPr>
                <w:b/>
                <w:bCs/>
              </w:rPr>
            </w:pPr>
          </w:p>
        </w:tc>
        <w:tc>
          <w:tcPr>
            <w:tcW w:w="4023" w:type="dxa"/>
          </w:tcPr>
          <w:p w14:paraId="2D8979EA" w14:textId="517E7BBC" w:rsidR="00157FB4" w:rsidRPr="0084110E" w:rsidRDefault="009B3781" w:rsidP="00AA2891">
            <w:pPr>
              <w:rPr>
                <w:sz w:val="20"/>
                <w:szCs w:val="20"/>
              </w:rPr>
            </w:pPr>
            <w:r w:rsidRPr="0084110E">
              <w:rPr>
                <w:sz w:val="20"/>
                <w:szCs w:val="20"/>
              </w:rPr>
              <w:t>Feedback is substantive and meaningful</w:t>
            </w:r>
            <w:r w:rsidR="0084110E">
              <w:rPr>
                <w:sz w:val="20"/>
                <w:szCs w:val="20"/>
              </w:rPr>
              <w:br/>
            </w:r>
          </w:p>
        </w:tc>
        <w:tc>
          <w:tcPr>
            <w:tcW w:w="756" w:type="dxa"/>
          </w:tcPr>
          <w:p w14:paraId="0E16DECD" w14:textId="77777777" w:rsidR="00157FB4" w:rsidRDefault="00157FB4" w:rsidP="00AA2891"/>
        </w:tc>
        <w:tc>
          <w:tcPr>
            <w:tcW w:w="641" w:type="dxa"/>
          </w:tcPr>
          <w:p w14:paraId="1E6E1B51" w14:textId="77777777" w:rsidR="00157FB4" w:rsidRDefault="00157FB4" w:rsidP="00AA2891"/>
        </w:tc>
        <w:tc>
          <w:tcPr>
            <w:tcW w:w="3008" w:type="dxa"/>
          </w:tcPr>
          <w:p w14:paraId="011AB8CA" w14:textId="77777777" w:rsidR="00157FB4" w:rsidRDefault="00157FB4" w:rsidP="00AA2891"/>
        </w:tc>
      </w:tr>
      <w:tr w:rsidR="0062039B" w14:paraId="6B168DEF" w14:textId="77777777" w:rsidTr="006B4E37">
        <w:tc>
          <w:tcPr>
            <w:tcW w:w="1786" w:type="dxa"/>
            <w:vMerge w:val="restart"/>
          </w:tcPr>
          <w:p w14:paraId="55396C78" w14:textId="77777777" w:rsidR="009A2EC1" w:rsidRPr="0084110E" w:rsidRDefault="009A2EC1" w:rsidP="00AA2891">
            <w:pPr>
              <w:rPr>
                <w:b/>
                <w:bCs/>
              </w:rPr>
            </w:pPr>
          </w:p>
          <w:p w14:paraId="6B19E87F" w14:textId="77777777" w:rsidR="009A2EC1" w:rsidRPr="0084110E" w:rsidRDefault="009A2EC1" w:rsidP="00AA2891">
            <w:pPr>
              <w:rPr>
                <w:b/>
                <w:bCs/>
              </w:rPr>
            </w:pPr>
          </w:p>
          <w:p w14:paraId="020E1F16" w14:textId="77777777" w:rsidR="009A2EC1" w:rsidRPr="0084110E" w:rsidRDefault="009A2EC1" w:rsidP="00AA2891">
            <w:pPr>
              <w:rPr>
                <w:b/>
                <w:bCs/>
              </w:rPr>
            </w:pPr>
          </w:p>
          <w:p w14:paraId="7B8DDE15" w14:textId="77777777" w:rsidR="009A2EC1" w:rsidRPr="0084110E" w:rsidRDefault="009A2EC1" w:rsidP="00AA2891">
            <w:pPr>
              <w:rPr>
                <w:b/>
                <w:bCs/>
              </w:rPr>
            </w:pPr>
          </w:p>
          <w:p w14:paraId="3697FEB7" w14:textId="77777777" w:rsidR="009A2EC1" w:rsidRPr="0084110E" w:rsidRDefault="009A2EC1" w:rsidP="00AA2891">
            <w:pPr>
              <w:rPr>
                <w:b/>
                <w:bCs/>
              </w:rPr>
            </w:pPr>
          </w:p>
          <w:p w14:paraId="3111939A" w14:textId="0C8DCA56" w:rsidR="0062039B" w:rsidRPr="0084110E" w:rsidRDefault="0062039B" w:rsidP="00AA2891">
            <w:pPr>
              <w:rPr>
                <w:b/>
                <w:bCs/>
              </w:rPr>
            </w:pPr>
            <w:r w:rsidRPr="0084110E">
              <w:rPr>
                <w:b/>
                <w:bCs/>
              </w:rPr>
              <w:t>Alignment of Assessments</w:t>
            </w:r>
          </w:p>
          <w:p w14:paraId="7B78499B" w14:textId="10A8A6BE" w:rsidR="0062039B" w:rsidRPr="0084110E" w:rsidRDefault="0062039B" w:rsidP="00AA2891">
            <w:pPr>
              <w:rPr>
                <w:b/>
                <w:bCs/>
              </w:rPr>
            </w:pPr>
            <w:r w:rsidRPr="0084110E">
              <w:rPr>
                <w:b/>
                <w:bCs/>
              </w:rPr>
              <w:t xml:space="preserve">and Learner Expectations </w:t>
            </w:r>
          </w:p>
        </w:tc>
        <w:tc>
          <w:tcPr>
            <w:tcW w:w="4023" w:type="dxa"/>
          </w:tcPr>
          <w:p w14:paraId="50ACCAE6" w14:textId="7C5DCE89" w:rsidR="0062039B" w:rsidRPr="0084110E" w:rsidRDefault="008F0822" w:rsidP="00AA2891">
            <w:pPr>
              <w:rPr>
                <w:sz w:val="20"/>
                <w:szCs w:val="20"/>
              </w:rPr>
            </w:pPr>
            <w:r w:rsidRPr="0084110E">
              <w:rPr>
                <w:sz w:val="20"/>
                <w:szCs w:val="20"/>
              </w:rPr>
              <w:t xml:space="preserve">Assessment Activities occur frequently throughout the course and follow </w:t>
            </w:r>
            <w:hyperlink r:id="rId7" w:history="1">
              <w:r w:rsidRPr="0084110E">
                <w:rPr>
                  <w:rStyle w:val="Hyperlink"/>
                  <w:sz w:val="20"/>
                  <w:szCs w:val="20"/>
                </w:rPr>
                <w:t>Policy 3-33</w:t>
              </w:r>
            </w:hyperlink>
            <w:r w:rsidRPr="0084110E">
              <w:rPr>
                <w:sz w:val="20"/>
                <w:szCs w:val="20"/>
              </w:rPr>
              <w:t xml:space="preserve"> </w:t>
            </w:r>
            <w:r w:rsidRPr="0084110E">
              <w:rPr>
                <w:i/>
                <w:iCs/>
                <w:sz w:val="20"/>
                <w:szCs w:val="20"/>
              </w:rPr>
              <w:t>Evaluation of Student Performance</w:t>
            </w:r>
            <w:r w:rsidR="0084110E">
              <w:rPr>
                <w:i/>
                <w:iCs/>
                <w:sz w:val="20"/>
                <w:szCs w:val="20"/>
              </w:rPr>
              <w:br/>
            </w:r>
          </w:p>
        </w:tc>
        <w:tc>
          <w:tcPr>
            <w:tcW w:w="756" w:type="dxa"/>
          </w:tcPr>
          <w:p w14:paraId="0FF0C2AF" w14:textId="77777777" w:rsidR="0062039B" w:rsidRDefault="0062039B" w:rsidP="00AA2891"/>
        </w:tc>
        <w:tc>
          <w:tcPr>
            <w:tcW w:w="641" w:type="dxa"/>
          </w:tcPr>
          <w:p w14:paraId="226960FC" w14:textId="77777777" w:rsidR="0062039B" w:rsidRDefault="0062039B" w:rsidP="00AA2891"/>
        </w:tc>
        <w:tc>
          <w:tcPr>
            <w:tcW w:w="3008" w:type="dxa"/>
          </w:tcPr>
          <w:p w14:paraId="3FBA59DF" w14:textId="77777777" w:rsidR="0062039B" w:rsidRDefault="0062039B" w:rsidP="00AA2891"/>
        </w:tc>
      </w:tr>
      <w:tr w:rsidR="008F0822" w14:paraId="3908AD58" w14:textId="77777777" w:rsidTr="006B4E37">
        <w:tc>
          <w:tcPr>
            <w:tcW w:w="1786" w:type="dxa"/>
            <w:vMerge/>
          </w:tcPr>
          <w:p w14:paraId="5B50066E" w14:textId="77777777" w:rsidR="008F0822" w:rsidRPr="0084110E" w:rsidRDefault="008F0822" w:rsidP="008F0822">
            <w:pPr>
              <w:rPr>
                <w:b/>
                <w:bCs/>
              </w:rPr>
            </w:pPr>
          </w:p>
        </w:tc>
        <w:tc>
          <w:tcPr>
            <w:tcW w:w="4023" w:type="dxa"/>
          </w:tcPr>
          <w:p w14:paraId="28138680" w14:textId="35C9458C" w:rsidR="008F0822" w:rsidRPr="0084110E" w:rsidRDefault="008F0822" w:rsidP="008F0822">
            <w:pPr>
              <w:rPr>
                <w:sz w:val="20"/>
                <w:szCs w:val="20"/>
              </w:rPr>
            </w:pPr>
            <w:r w:rsidRPr="0084110E">
              <w:rPr>
                <w:sz w:val="20"/>
                <w:szCs w:val="20"/>
              </w:rPr>
              <w:t>Alignment of Assessments with Learning Outcomes is Clearly Explained</w:t>
            </w:r>
            <w:r w:rsidR="0084110E">
              <w:rPr>
                <w:sz w:val="20"/>
                <w:szCs w:val="20"/>
              </w:rPr>
              <w:br/>
            </w:r>
          </w:p>
        </w:tc>
        <w:tc>
          <w:tcPr>
            <w:tcW w:w="756" w:type="dxa"/>
          </w:tcPr>
          <w:p w14:paraId="101B9C7E" w14:textId="77777777" w:rsidR="008F0822" w:rsidRDefault="008F0822" w:rsidP="008F0822"/>
        </w:tc>
        <w:tc>
          <w:tcPr>
            <w:tcW w:w="641" w:type="dxa"/>
          </w:tcPr>
          <w:p w14:paraId="0E4F45E6" w14:textId="77777777" w:rsidR="008F0822" w:rsidRDefault="008F0822" w:rsidP="008F0822"/>
        </w:tc>
        <w:tc>
          <w:tcPr>
            <w:tcW w:w="3008" w:type="dxa"/>
          </w:tcPr>
          <w:p w14:paraId="12393DE8" w14:textId="6198BDCA" w:rsidR="008F0822" w:rsidRDefault="008F0822" w:rsidP="008F0822"/>
        </w:tc>
      </w:tr>
      <w:tr w:rsidR="008F0822" w14:paraId="22B35503" w14:textId="77777777" w:rsidTr="006B4E37">
        <w:tc>
          <w:tcPr>
            <w:tcW w:w="1786" w:type="dxa"/>
            <w:vMerge/>
          </w:tcPr>
          <w:p w14:paraId="1CEEEE6D" w14:textId="77777777" w:rsidR="008F0822" w:rsidRPr="0084110E" w:rsidRDefault="008F0822" w:rsidP="008F0822">
            <w:pPr>
              <w:rPr>
                <w:b/>
                <w:bCs/>
              </w:rPr>
            </w:pPr>
          </w:p>
        </w:tc>
        <w:tc>
          <w:tcPr>
            <w:tcW w:w="4023" w:type="dxa"/>
          </w:tcPr>
          <w:p w14:paraId="153D7CD4" w14:textId="057DD55E" w:rsidR="008F0822" w:rsidRPr="0084110E" w:rsidRDefault="008F0822" w:rsidP="008F0822">
            <w:pPr>
              <w:rPr>
                <w:sz w:val="20"/>
                <w:szCs w:val="20"/>
              </w:rPr>
            </w:pPr>
            <w:r w:rsidRPr="0084110E">
              <w:rPr>
                <w:sz w:val="20"/>
                <w:szCs w:val="20"/>
              </w:rPr>
              <w:t>It is clear to the student how assessment performance will be evaluated (e.g. single point rubric or other grading document)</w:t>
            </w:r>
            <w:r w:rsidR="0084110E">
              <w:rPr>
                <w:sz w:val="20"/>
                <w:szCs w:val="20"/>
              </w:rPr>
              <w:br/>
            </w:r>
          </w:p>
        </w:tc>
        <w:tc>
          <w:tcPr>
            <w:tcW w:w="756" w:type="dxa"/>
          </w:tcPr>
          <w:p w14:paraId="72EA9174" w14:textId="77777777" w:rsidR="008F0822" w:rsidRDefault="008F0822" w:rsidP="008F0822"/>
        </w:tc>
        <w:tc>
          <w:tcPr>
            <w:tcW w:w="641" w:type="dxa"/>
          </w:tcPr>
          <w:p w14:paraId="2BDAF113" w14:textId="77777777" w:rsidR="008F0822" w:rsidRDefault="008F0822" w:rsidP="008F0822"/>
        </w:tc>
        <w:tc>
          <w:tcPr>
            <w:tcW w:w="3008" w:type="dxa"/>
          </w:tcPr>
          <w:p w14:paraId="095F28F8" w14:textId="77777777" w:rsidR="008F0822" w:rsidRDefault="008F0822" w:rsidP="008F0822"/>
        </w:tc>
      </w:tr>
      <w:tr w:rsidR="008F0822" w14:paraId="1C151B43" w14:textId="77777777" w:rsidTr="006B4E37">
        <w:tc>
          <w:tcPr>
            <w:tcW w:w="1786" w:type="dxa"/>
            <w:vMerge/>
          </w:tcPr>
          <w:p w14:paraId="54D1204A" w14:textId="77777777" w:rsidR="008F0822" w:rsidRPr="0084110E" w:rsidRDefault="008F0822" w:rsidP="008F0822">
            <w:pPr>
              <w:rPr>
                <w:b/>
                <w:bCs/>
              </w:rPr>
            </w:pPr>
          </w:p>
        </w:tc>
        <w:tc>
          <w:tcPr>
            <w:tcW w:w="4023" w:type="dxa"/>
          </w:tcPr>
          <w:p w14:paraId="75D0ACAB" w14:textId="476F31E4" w:rsidR="008F0822" w:rsidRPr="0084110E" w:rsidRDefault="008F0822" w:rsidP="008F0822">
            <w:pPr>
              <w:rPr>
                <w:sz w:val="20"/>
                <w:szCs w:val="20"/>
              </w:rPr>
            </w:pPr>
            <w:r w:rsidRPr="0084110E">
              <w:rPr>
                <w:sz w:val="20"/>
                <w:szCs w:val="20"/>
              </w:rPr>
              <w:t>Examples of quality work are provided</w:t>
            </w:r>
            <w:r w:rsidR="0084110E">
              <w:rPr>
                <w:sz w:val="20"/>
                <w:szCs w:val="20"/>
              </w:rPr>
              <w:br/>
            </w:r>
          </w:p>
        </w:tc>
        <w:tc>
          <w:tcPr>
            <w:tcW w:w="756" w:type="dxa"/>
          </w:tcPr>
          <w:p w14:paraId="617D0AA3" w14:textId="77777777" w:rsidR="008F0822" w:rsidRDefault="008F0822" w:rsidP="008F0822"/>
        </w:tc>
        <w:tc>
          <w:tcPr>
            <w:tcW w:w="641" w:type="dxa"/>
          </w:tcPr>
          <w:p w14:paraId="150E0C6C" w14:textId="77777777" w:rsidR="008F0822" w:rsidRDefault="008F0822" w:rsidP="008F0822"/>
        </w:tc>
        <w:tc>
          <w:tcPr>
            <w:tcW w:w="3008" w:type="dxa"/>
          </w:tcPr>
          <w:p w14:paraId="56FF52B7" w14:textId="77777777" w:rsidR="008F0822" w:rsidRDefault="008F0822" w:rsidP="008F0822"/>
        </w:tc>
      </w:tr>
      <w:tr w:rsidR="008F0822" w14:paraId="0EE02703" w14:textId="77777777" w:rsidTr="006B4E37">
        <w:tc>
          <w:tcPr>
            <w:tcW w:w="1786" w:type="dxa"/>
            <w:vMerge w:val="restart"/>
          </w:tcPr>
          <w:p w14:paraId="70C39894" w14:textId="6090E4D4" w:rsidR="008F0822" w:rsidRPr="0084110E" w:rsidRDefault="009A2EC1" w:rsidP="009A2EC1">
            <w:pPr>
              <w:jc w:val="center"/>
              <w:rPr>
                <w:b/>
                <w:bCs/>
              </w:rPr>
            </w:pPr>
            <w:r w:rsidRPr="0084110E">
              <w:rPr>
                <w:b/>
                <w:bCs/>
              </w:rPr>
              <w:t xml:space="preserve">Other </w:t>
            </w:r>
            <w:r w:rsidR="008F0822" w:rsidRPr="0084110E">
              <w:rPr>
                <w:b/>
                <w:bCs/>
              </w:rPr>
              <w:t>Design Considerations for Assessment</w:t>
            </w:r>
            <w:r w:rsidRPr="0084110E">
              <w:rPr>
                <w:b/>
                <w:bCs/>
              </w:rPr>
              <w:t>s</w:t>
            </w:r>
          </w:p>
        </w:tc>
        <w:tc>
          <w:tcPr>
            <w:tcW w:w="4023" w:type="dxa"/>
          </w:tcPr>
          <w:p w14:paraId="1AC14B4C" w14:textId="0FD9E141" w:rsidR="008F0822" w:rsidRPr="0084110E" w:rsidRDefault="00BA53EA" w:rsidP="008F0822">
            <w:pPr>
              <w:rPr>
                <w:sz w:val="20"/>
                <w:szCs w:val="20"/>
              </w:rPr>
            </w:pPr>
            <w:r w:rsidRPr="0084110E">
              <w:rPr>
                <w:sz w:val="20"/>
                <w:szCs w:val="20"/>
              </w:rPr>
              <w:t>A variety of assessment types is used</w:t>
            </w:r>
            <w:r w:rsidR="0084110E">
              <w:rPr>
                <w:sz w:val="20"/>
                <w:szCs w:val="20"/>
              </w:rPr>
              <w:br/>
            </w:r>
          </w:p>
        </w:tc>
        <w:tc>
          <w:tcPr>
            <w:tcW w:w="756" w:type="dxa"/>
          </w:tcPr>
          <w:p w14:paraId="04725AE2" w14:textId="77777777" w:rsidR="008F0822" w:rsidRDefault="008F0822" w:rsidP="008F0822"/>
        </w:tc>
        <w:tc>
          <w:tcPr>
            <w:tcW w:w="641" w:type="dxa"/>
          </w:tcPr>
          <w:p w14:paraId="32155363" w14:textId="77777777" w:rsidR="008F0822" w:rsidRDefault="008F0822" w:rsidP="008F0822"/>
        </w:tc>
        <w:tc>
          <w:tcPr>
            <w:tcW w:w="3008" w:type="dxa"/>
          </w:tcPr>
          <w:p w14:paraId="772CDB26" w14:textId="77777777" w:rsidR="008F0822" w:rsidRDefault="008F0822" w:rsidP="008F0822"/>
        </w:tc>
      </w:tr>
      <w:tr w:rsidR="008F0822" w14:paraId="5D748BD8" w14:textId="77777777" w:rsidTr="006B4E37">
        <w:tc>
          <w:tcPr>
            <w:tcW w:w="1786" w:type="dxa"/>
            <w:vMerge/>
          </w:tcPr>
          <w:p w14:paraId="48454846" w14:textId="77777777" w:rsidR="008F0822" w:rsidRDefault="008F0822" w:rsidP="008F0822"/>
        </w:tc>
        <w:tc>
          <w:tcPr>
            <w:tcW w:w="4023" w:type="dxa"/>
          </w:tcPr>
          <w:p w14:paraId="24F28963" w14:textId="33D933F8" w:rsidR="008F0822" w:rsidRPr="0084110E" w:rsidRDefault="00025E84" w:rsidP="008F0822">
            <w:pPr>
              <w:rPr>
                <w:sz w:val="20"/>
                <w:szCs w:val="20"/>
              </w:rPr>
            </w:pPr>
            <w:r w:rsidRPr="0084110E">
              <w:rPr>
                <w:sz w:val="20"/>
                <w:szCs w:val="20"/>
              </w:rPr>
              <w:t>Assessments model authentic situations (simulations, role play, problem solving etc.)</w:t>
            </w:r>
            <w:r w:rsidR="001E628B">
              <w:rPr>
                <w:sz w:val="20"/>
                <w:szCs w:val="20"/>
              </w:rPr>
              <w:br/>
            </w:r>
          </w:p>
        </w:tc>
        <w:tc>
          <w:tcPr>
            <w:tcW w:w="756" w:type="dxa"/>
          </w:tcPr>
          <w:p w14:paraId="078D5A48" w14:textId="77777777" w:rsidR="008F0822" w:rsidRDefault="008F0822" w:rsidP="008F0822"/>
        </w:tc>
        <w:tc>
          <w:tcPr>
            <w:tcW w:w="641" w:type="dxa"/>
          </w:tcPr>
          <w:p w14:paraId="54CD424A" w14:textId="77777777" w:rsidR="008F0822" w:rsidRDefault="008F0822" w:rsidP="008F0822"/>
        </w:tc>
        <w:tc>
          <w:tcPr>
            <w:tcW w:w="3008" w:type="dxa"/>
          </w:tcPr>
          <w:p w14:paraId="6174EB52" w14:textId="77777777" w:rsidR="008F0822" w:rsidRDefault="008F0822" w:rsidP="008F0822"/>
        </w:tc>
      </w:tr>
    </w:tbl>
    <w:p w14:paraId="0476FB7B" w14:textId="47A90D43" w:rsidR="006B4E37" w:rsidRDefault="006B4E37"/>
    <w:p w14:paraId="3B6EA8CC" w14:textId="23E40667" w:rsidR="006B4E37" w:rsidRDefault="006B4E37">
      <w:pPr>
        <w:widowControl/>
        <w:autoSpaceDE/>
        <w:autoSpaceDN/>
        <w:spacing w:after="160" w:line="259" w:lineRule="auto"/>
      </w:pPr>
      <w:r>
        <w:br w:type="page"/>
      </w:r>
    </w:p>
    <w:tbl>
      <w:tblPr>
        <w:tblStyle w:val="TableGridLight"/>
        <w:tblW w:w="10255" w:type="dxa"/>
        <w:tblLook w:val="04A0" w:firstRow="1" w:lastRow="0" w:firstColumn="1" w:lastColumn="0" w:noHBand="0" w:noVBand="1"/>
      </w:tblPr>
      <w:tblGrid>
        <w:gridCol w:w="1667"/>
        <w:gridCol w:w="218"/>
        <w:gridCol w:w="3090"/>
        <w:gridCol w:w="720"/>
        <w:gridCol w:w="810"/>
        <w:gridCol w:w="150"/>
        <w:gridCol w:w="720"/>
        <w:gridCol w:w="720"/>
        <w:gridCol w:w="1337"/>
        <w:gridCol w:w="823"/>
      </w:tblGrid>
      <w:tr w:rsidR="00AA2891" w14:paraId="712FC636" w14:textId="77777777" w:rsidTr="005A0B58">
        <w:trPr>
          <w:trHeight w:val="1661"/>
        </w:trPr>
        <w:tc>
          <w:tcPr>
            <w:tcW w:w="10255" w:type="dxa"/>
            <w:gridSpan w:val="10"/>
            <w:shd w:val="clear" w:color="auto" w:fill="DEEAF6" w:themeFill="accent5" w:themeFillTint="33"/>
          </w:tcPr>
          <w:p w14:paraId="52938BF6" w14:textId="77777777" w:rsidR="00AA2891" w:rsidRPr="006B4E37" w:rsidRDefault="00AA2891" w:rsidP="001E628B">
            <w:pPr>
              <w:pStyle w:val="TableParagraph"/>
              <w:spacing w:after="240"/>
              <w:ind w:left="101"/>
              <w:rPr>
                <w:b/>
                <w:color w:val="2E74B5" w:themeColor="accent5" w:themeShade="BF"/>
                <w:sz w:val="40"/>
                <w:szCs w:val="40"/>
              </w:rPr>
            </w:pPr>
            <w:r w:rsidRPr="006B4E37">
              <w:rPr>
                <w:b/>
                <w:color w:val="2E74B5" w:themeColor="accent5" w:themeShade="BF"/>
                <w:sz w:val="40"/>
                <w:szCs w:val="40"/>
              </w:rPr>
              <w:lastRenderedPageBreak/>
              <w:t>CONTENT</w:t>
            </w:r>
          </w:p>
          <w:p w14:paraId="274AF824" w14:textId="77777777" w:rsidR="001E628B" w:rsidRDefault="00AA2891" w:rsidP="001E628B">
            <w:pPr>
              <w:pStyle w:val="TableParagraph"/>
              <w:numPr>
                <w:ilvl w:val="0"/>
                <w:numId w:val="2"/>
              </w:numPr>
              <w:spacing w:before="1"/>
              <w:ind w:right="262"/>
              <w:rPr>
                <w:iCs/>
              </w:rPr>
            </w:pPr>
            <w:r w:rsidRPr="001E628B">
              <w:rPr>
                <w:iCs/>
              </w:rPr>
              <w:t xml:space="preserve">Ensure a direct alignment of your assessments with the course content. </w:t>
            </w:r>
          </w:p>
          <w:p w14:paraId="60442F30" w14:textId="77777777" w:rsidR="001E628B" w:rsidRDefault="00AA2891" w:rsidP="001E628B">
            <w:pPr>
              <w:pStyle w:val="TableParagraph"/>
              <w:numPr>
                <w:ilvl w:val="0"/>
                <w:numId w:val="2"/>
              </w:numPr>
              <w:spacing w:before="1"/>
              <w:ind w:right="262"/>
              <w:rPr>
                <w:iCs/>
              </w:rPr>
            </w:pPr>
            <w:r w:rsidRPr="001E628B">
              <w:rPr>
                <w:iCs/>
              </w:rPr>
              <w:t xml:space="preserve">Not all content needs to be graded and not all content has to come from the instructor. </w:t>
            </w:r>
          </w:p>
          <w:p w14:paraId="6C95E06B" w14:textId="77777777" w:rsidR="001E628B" w:rsidRDefault="00AA2891" w:rsidP="001E628B">
            <w:pPr>
              <w:pStyle w:val="TableParagraph"/>
              <w:numPr>
                <w:ilvl w:val="0"/>
                <w:numId w:val="2"/>
              </w:numPr>
              <w:spacing w:before="1"/>
              <w:ind w:right="262"/>
              <w:rPr>
                <w:iCs/>
              </w:rPr>
            </w:pPr>
            <w:r w:rsidRPr="001E628B">
              <w:rPr>
                <w:iCs/>
              </w:rPr>
              <w:t xml:space="preserve">Students can be co-creators of content and could have activities around developing their own content for the course. </w:t>
            </w:r>
          </w:p>
          <w:p w14:paraId="474785F7" w14:textId="77777777" w:rsidR="001E628B" w:rsidRDefault="00AA2891" w:rsidP="001E628B">
            <w:pPr>
              <w:pStyle w:val="TableParagraph"/>
              <w:numPr>
                <w:ilvl w:val="0"/>
                <w:numId w:val="2"/>
              </w:numPr>
              <w:spacing w:before="1"/>
              <w:ind w:right="262"/>
              <w:rPr>
                <w:iCs/>
              </w:rPr>
            </w:pPr>
            <w:r w:rsidRPr="001E628B">
              <w:rPr>
                <w:iCs/>
              </w:rPr>
              <w:t xml:space="preserve">Ensure content is easy to locate and access. </w:t>
            </w:r>
          </w:p>
          <w:p w14:paraId="74972BD9" w14:textId="77777777" w:rsidR="001E628B" w:rsidRDefault="00AA2891" w:rsidP="001E628B">
            <w:pPr>
              <w:pStyle w:val="TableParagraph"/>
              <w:numPr>
                <w:ilvl w:val="0"/>
                <w:numId w:val="2"/>
              </w:numPr>
              <w:spacing w:before="1"/>
              <w:ind w:right="262"/>
              <w:rPr>
                <w:iCs/>
              </w:rPr>
            </w:pPr>
            <w:r w:rsidRPr="001E628B">
              <w:rPr>
                <w:iCs/>
              </w:rPr>
              <w:t xml:space="preserve">Keep it simple. </w:t>
            </w:r>
          </w:p>
          <w:p w14:paraId="476462D1" w14:textId="0A583287" w:rsidR="00AA2891" w:rsidRPr="001E628B" w:rsidRDefault="00AA2891" w:rsidP="001E628B">
            <w:pPr>
              <w:pStyle w:val="TableParagraph"/>
              <w:numPr>
                <w:ilvl w:val="0"/>
                <w:numId w:val="2"/>
              </w:numPr>
              <w:spacing w:before="1"/>
              <w:ind w:right="262"/>
              <w:rPr>
                <w:iCs/>
              </w:rPr>
            </w:pPr>
            <w:r w:rsidRPr="001E628B">
              <w:rPr>
                <w:iCs/>
              </w:rPr>
              <w:t>Keep the Universal Design for Learning (UDL) principle in mind: Provide multiple means of representation (e.g., provide learners with many ways of engaging and comprehending information and experiences such as videos, audio clips, graphics, symbols,</w:t>
            </w:r>
            <w:r w:rsidR="006B4E37" w:rsidRPr="001E628B">
              <w:rPr>
                <w:iCs/>
              </w:rPr>
              <w:t xml:space="preserve"> </w:t>
            </w:r>
            <w:r w:rsidRPr="001E628B">
              <w:rPr>
                <w:iCs/>
              </w:rPr>
              <w:t>tactile objects, etc.)</w:t>
            </w:r>
            <w:r w:rsidR="006B4E37" w:rsidRPr="001E628B">
              <w:rPr>
                <w:iCs/>
              </w:rPr>
              <w:br/>
            </w:r>
          </w:p>
        </w:tc>
      </w:tr>
      <w:tr w:rsidR="00AA2891" w14:paraId="3809ED18" w14:textId="77777777" w:rsidTr="001E628B">
        <w:tc>
          <w:tcPr>
            <w:tcW w:w="1885" w:type="dxa"/>
            <w:gridSpan w:val="2"/>
            <w:shd w:val="clear" w:color="auto" w:fill="D0CECE" w:themeFill="background2" w:themeFillShade="E6"/>
          </w:tcPr>
          <w:p w14:paraId="50D40119" w14:textId="77777777" w:rsidR="00AA2891" w:rsidRPr="006B4E37" w:rsidRDefault="00AA2891" w:rsidP="00AA2891">
            <w:pPr>
              <w:pStyle w:val="Heading2"/>
              <w:outlineLvl w:val="1"/>
              <w:rPr>
                <w:rFonts w:asciiTheme="minorHAnsi" w:hAnsiTheme="minorHAnsi" w:cstheme="minorHAnsi"/>
                <w:b/>
                <w:bCs/>
              </w:rPr>
            </w:pPr>
            <w:r w:rsidRPr="006B4E37">
              <w:rPr>
                <w:rFonts w:asciiTheme="minorHAnsi" w:hAnsiTheme="minorHAnsi" w:cstheme="minorHAnsi"/>
                <w:b/>
                <w:bCs/>
              </w:rPr>
              <w:t>Category</w:t>
            </w:r>
          </w:p>
        </w:tc>
        <w:tc>
          <w:tcPr>
            <w:tcW w:w="4770" w:type="dxa"/>
            <w:gridSpan w:val="4"/>
            <w:shd w:val="clear" w:color="auto" w:fill="D0CECE" w:themeFill="background2" w:themeFillShade="E6"/>
          </w:tcPr>
          <w:p w14:paraId="703B031B" w14:textId="77777777" w:rsidR="00AA2891" w:rsidRPr="006B4E37" w:rsidRDefault="00AA2891" w:rsidP="00AA2891">
            <w:pPr>
              <w:pStyle w:val="Heading2"/>
              <w:outlineLvl w:val="1"/>
              <w:rPr>
                <w:rFonts w:asciiTheme="minorHAnsi" w:hAnsiTheme="minorHAnsi" w:cstheme="minorHAnsi"/>
                <w:b/>
                <w:bCs/>
              </w:rPr>
            </w:pPr>
            <w:r w:rsidRPr="006B4E37">
              <w:rPr>
                <w:rFonts w:asciiTheme="minorHAnsi" w:hAnsiTheme="minorHAnsi" w:cstheme="minorHAnsi"/>
                <w:b/>
                <w:bCs/>
              </w:rPr>
              <w:t>Item</w:t>
            </w:r>
          </w:p>
        </w:tc>
        <w:tc>
          <w:tcPr>
            <w:tcW w:w="720" w:type="dxa"/>
            <w:shd w:val="clear" w:color="auto" w:fill="D0CECE" w:themeFill="background2" w:themeFillShade="E6"/>
          </w:tcPr>
          <w:p w14:paraId="22F319A6" w14:textId="77777777" w:rsidR="00AA2891" w:rsidRPr="006B4E37" w:rsidRDefault="00AA2891" w:rsidP="00AA2891">
            <w:pPr>
              <w:pStyle w:val="Heading2"/>
              <w:outlineLvl w:val="1"/>
              <w:rPr>
                <w:rFonts w:asciiTheme="minorHAnsi" w:hAnsiTheme="minorHAnsi" w:cstheme="minorHAnsi"/>
                <w:b/>
                <w:bCs/>
              </w:rPr>
            </w:pPr>
            <w:r w:rsidRPr="006B4E37">
              <w:rPr>
                <w:rFonts w:asciiTheme="minorHAnsi" w:hAnsiTheme="minorHAnsi" w:cstheme="minorHAnsi"/>
                <w:b/>
                <w:bCs/>
              </w:rPr>
              <w:t>Y/N</w:t>
            </w:r>
          </w:p>
        </w:tc>
        <w:tc>
          <w:tcPr>
            <w:tcW w:w="720" w:type="dxa"/>
            <w:shd w:val="clear" w:color="auto" w:fill="D0CECE" w:themeFill="background2" w:themeFillShade="E6"/>
          </w:tcPr>
          <w:p w14:paraId="632BAC13" w14:textId="77777777" w:rsidR="00AA2891" w:rsidRPr="006B4E37" w:rsidRDefault="00AA2891" w:rsidP="00AA2891">
            <w:pPr>
              <w:pStyle w:val="Heading2"/>
              <w:outlineLvl w:val="1"/>
              <w:rPr>
                <w:rFonts w:asciiTheme="minorHAnsi" w:hAnsiTheme="minorHAnsi" w:cstheme="minorHAnsi"/>
                <w:b/>
                <w:bCs/>
              </w:rPr>
            </w:pPr>
            <w:r w:rsidRPr="006B4E37">
              <w:rPr>
                <w:rFonts w:asciiTheme="minorHAnsi" w:hAnsiTheme="minorHAnsi" w:cstheme="minorHAnsi"/>
                <w:b/>
                <w:bCs/>
              </w:rPr>
              <w:t>NA</w:t>
            </w:r>
          </w:p>
        </w:tc>
        <w:tc>
          <w:tcPr>
            <w:tcW w:w="2160" w:type="dxa"/>
            <w:gridSpan w:val="2"/>
            <w:shd w:val="clear" w:color="auto" w:fill="D0CECE" w:themeFill="background2" w:themeFillShade="E6"/>
          </w:tcPr>
          <w:p w14:paraId="1D754CA4" w14:textId="77777777" w:rsidR="00AA2891" w:rsidRPr="006B4E37" w:rsidRDefault="00AA2891" w:rsidP="00AA2891">
            <w:pPr>
              <w:pStyle w:val="Heading2"/>
              <w:outlineLvl w:val="1"/>
              <w:rPr>
                <w:rFonts w:asciiTheme="minorHAnsi" w:hAnsiTheme="minorHAnsi" w:cstheme="minorHAnsi"/>
                <w:b/>
                <w:bCs/>
              </w:rPr>
            </w:pPr>
            <w:r w:rsidRPr="006B4E37">
              <w:rPr>
                <w:rFonts w:asciiTheme="minorHAnsi" w:hAnsiTheme="minorHAnsi" w:cstheme="minorHAnsi"/>
                <w:b/>
                <w:bCs/>
              </w:rPr>
              <w:t>Notes</w:t>
            </w:r>
          </w:p>
        </w:tc>
      </w:tr>
      <w:tr w:rsidR="002C574B" w14:paraId="3BB47983" w14:textId="77777777" w:rsidTr="001E628B">
        <w:tc>
          <w:tcPr>
            <w:tcW w:w="1885" w:type="dxa"/>
            <w:gridSpan w:val="2"/>
            <w:vMerge w:val="restart"/>
          </w:tcPr>
          <w:p w14:paraId="6FD9906D" w14:textId="3007FFF1" w:rsidR="002C574B" w:rsidRPr="006B4E37" w:rsidRDefault="002C574B" w:rsidP="00AA2891">
            <w:pPr>
              <w:rPr>
                <w:b/>
                <w:bCs/>
              </w:rPr>
            </w:pPr>
            <w:r w:rsidRPr="006B4E37">
              <w:rPr>
                <w:b/>
                <w:bCs/>
              </w:rPr>
              <w:t>Learning Outcomes</w:t>
            </w:r>
          </w:p>
        </w:tc>
        <w:tc>
          <w:tcPr>
            <w:tcW w:w="4770" w:type="dxa"/>
            <w:gridSpan w:val="4"/>
          </w:tcPr>
          <w:p w14:paraId="08869638" w14:textId="639A4339" w:rsidR="002C574B" w:rsidRPr="006B4E37" w:rsidRDefault="002C574B" w:rsidP="00AA2891">
            <w:pPr>
              <w:rPr>
                <w:sz w:val="20"/>
                <w:szCs w:val="20"/>
              </w:rPr>
            </w:pPr>
            <w:r w:rsidRPr="006B4E37">
              <w:rPr>
                <w:sz w:val="20"/>
                <w:szCs w:val="20"/>
              </w:rPr>
              <w:t>Learning Outcomes conform to the Authorized Course Description</w:t>
            </w:r>
            <w:r w:rsidR="00114E99" w:rsidRPr="006B4E37">
              <w:rPr>
                <w:sz w:val="20"/>
                <w:szCs w:val="20"/>
              </w:rPr>
              <w:t xml:space="preserve"> and are testable</w:t>
            </w:r>
            <w:r w:rsidR="006B4E37">
              <w:rPr>
                <w:sz w:val="20"/>
                <w:szCs w:val="20"/>
              </w:rPr>
              <w:br/>
            </w:r>
          </w:p>
        </w:tc>
        <w:tc>
          <w:tcPr>
            <w:tcW w:w="720" w:type="dxa"/>
          </w:tcPr>
          <w:p w14:paraId="2E3D961F" w14:textId="77777777" w:rsidR="002C574B" w:rsidRDefault="002C574B" w:rsidP="00AA2891"/>
        </w:tc>
        <w:tc>
          <w:tcPr>
            <w:tcW w:w="720" w:type="dxa"/>
          </w:tcPr>
          <w:p w14:paraId="0BB4EA72" w14:textId="77777777" w:rsidR="002C574B" w:rsidRDefault="002C574B" w:rsidP="00AA2891"/>
        </w:tc>
        <w:tc>
          <w:tcPr>
            <w:tcW w:w="2160" w:type="dxa"/>
            <w:gridSpan w:val="2"/>
          </w:tcPr>
          <w:p w14:paraId="3692E052" w14:textId="77777777" w:rsidR="002C574B" w:rsidRDefault="002C574B" w:rsidP="00AA2891"/>
        </w:tc>
      </w:tr>
      <w:tr w:rsidR="002C574B" w14:paraId="721A5E1D" w14:textId="77777777" w:rsidTr="001E628B">
        <w:tc>
          <w:tcPr>
            <w:tcW w:w="1885" w:type="dxa"/>
            <w:gridSpan w:val="2"/>
            <w:vMerge/>
          </w:tcPr>
          <w:p w14:paraId="15A67A9F" w14:textId="77777777" w:rsidR="002C574B" w:rsidRPr="006B4E37" w:rsidRDefault="002C574B" w:rsidP="00AA2891">
            <w:pPr>
              <w:rPr>
                <w:b/>
                <w:bCs/>
              </w:rPr>
            </w:pPr>
          </w:p>
        </w:tc>
        <w:tc>
          <w:tcPr>
            <w:tcW w:w="4770" w:type="dxa"/>
            <w:gridSpan w:val="4"/>
          </w:tcPr>
          <w:p w14:paraId="2EBAEC0C" w14:textId="3011BB9F" w:rsidR="002C574B" w:rsidRPr="006B4E37" w:rsidRDefault="002C574B" w:rsidP="00AA2891">
            <w:pPr>
              <w:rPr>
                <w:sz w:val="20"/>
                <w:szCs w:val="20"/>
              </w:rPr>
            </w:pPr>
            <w:r w:rsidRPr="006B4E37">
              <w:rPr>
                <w:sz w:val="20"/>
                <w:szCs w:val="20"/>
              </w:rPr>
              <w:t>Content, Assessment and Outcomes Align</w:t>
            </w:r>
            <w:r w:rsidR="006B4E37">
              <w:rPr>
                <w:sz w:val="20"/>
                <w:szCs w:val="20"/>
              </w:rPr>
              <w:br/>
            </w:r>
          </w:p>
        </w:tc>
        <w:tc>
          <w:tcPr>
            <w:tcW w:w="720" w:type="dxa"/>
          </w:tcPr>
          <w:p w14:paraId="53FE4A5F" w14:textId="77777777" w:rsidR="002C574B" w:rsidRDefault="002C574B" w:rsidP="00AA2891"/>
        </w:tc>
        <w:tc>
          <w:tcPr>
            <w:tcW w:w="720" w:type="dxa"/>
          </w:tcPr>
          <w:p w14:paraId="5D77F953" w14:textId="77777777" w:rsidR="002C574B" w:rsidRDefault="002C574B" w:rsidP="00AA2891"/>
        </w:tc>
        <w:tc>
          <w:tcPr>
            <w:tcW w:w="2160" w:type="dxa"/>
            <w:gridSpan w:val="2"/>
          </w:tcPr>
          <w:p w14:paraId="5EA4C4AF" w14:textId="77777777" w:rsidR="002C574B" w:rsidRDefault="002C574B" w:rsidP="00AA2891"/>
        </w:tc>
      </w:tr>
      <w:tr w:rsidR="002C574B" w14:paraId="73F8B7F7" w14:textId="77777777" w:rsidTr="001E628B">
        <w:tc>
          <w:tcPr>
            <w:tcW w:w="1885" w:type="dxa"/>
            <w:gridSpan w:val="2"/>
            <w:vMerge w:val="restart"/>
          </w:tcPr>
          <w:p w14:paraId="789977FE" w14:textId="6946EF56" w:rsidR="002C574B" w:rsidRPr="006B4E37" w:rsidRDefault="002C574B" w:rsidP="00AA2891">
            <w:pPr>
              <w:rPr>
                <w:b/>
                <w:bCs/>
              </w:rPr>
            </w:pPr>
            <w:r w:rsidRPr="006B4E37">
              <w:rPr>
                <w:b/>
                <w:bCs/>
              </w:rPr>
              <w:t>Content Composition and Structure</w:t>
            </w:r>
          </w:p>
        </w:tc>
        <w:tc>
          <w:tcPr>
            <w:tcW w:w="4770" w:type="dxa"/>
            <w:gridSpan w:val="4"/>
          </w:tcPr>
          <w:p w14:paraId="329D360C" w14:textId="33579B67" w:rsidR="002C574B" w:rsidRPr="006B4E37" w:rsidRDefault="002C574B" w:rsidP="00AA2891">
            <w:pPr>
              <w:rPr>
                <w:sz w:val="20"/>
                <w:szCs w:val="20"/>
              </w:rPr>
            </w:pPr>
            <w:r w:rsidRPr="006B4E37">
              <w:rPr>
                <w:sz w:val="20"/>
                <w:szCs w:val="20"/>
              </w:rPr>
              <w:t>Content is chunked in manageable pieces and broken down into weeks, topics, or modules in the LMS</w:t>
            </w:r>
            <w:r w:rsidR="006B4E37">
              <w:rPr>
                <w:sz w:val="20"/>
                <w:szCs w:val="20"/>
              </w:rPr>
              <w:br/>
            </w:r>
          </w:p>
        </w:tc>
        <w:tc>
          <w:tcPr>
            <w:tcW w:w="720" w:type="dxa"/>
          </w:tcPr>
          <w:p w14:paraId="542F3E0E" w14:textId="77777777" w:rsidR="002C574B" w:rsidRDefault="002C574B" w:rsidP="00AA2891"/>
        </w:tc>
        <w:tc>
          <w:tcPr>
            <w:tcW w:w="720" w:type="dxa"/>
          </w:tcPr>
          <w:p w14:paraId="336C74CE" w14:textId="77777777" w:rsidR="002C574B" w:rsidRDefault="002C574B" w:rsidP="00AA2891"/>
        </w:tc>
        <w:tc>
          <w:tcPr>
            <w:tcW w:w="2160" w:type="dxa"/>
            <w:gridSpan w:val="2"/>
          </w:tcPr>
          <w:p w14:paraId="62C9D4E1" w14:textId="77777777" w:rsidR="002C574B" w:rsidRDefault="002C574B" w:rsidP="00AA2891"/>
        </w:tc>
      </w:tr>
      <w:tr w:rsidR="002C574B" w14:paraId="535E21E9" w14:textId="77777777" w:rsidTr="001E628B">
        <w:tc>
          <w:tcPr>
            <w:tcW w:w="1885" w:type="dxa"/>
            <w:gridSpan w:val="2"/>
            <w:vMerge/>
          </w:tcPr>
          <w:p w14:paraId="27B68514" w14:textId="77777777" w:rsidR="002C574B" w:rsidRPr="006B4E37" w:rsidRDefault="002C574B" w:rsidP="00AA2891">
            <w:pPr>
              <w:rPr>
                <w:b/>
                <w:bCs/>
              </w:rPr>
            </w:pPr>
          </w:p>
        </w:tc>
        <w:tc>
          <w:tcPr>
            <w:tcW w:w="4770" w:type="dxa"/>
            <w:gridSpan w:val="4"/>
          </w:tcPr>
          <w:p w14:paraId="201C1DF8" w14:textId="3601D483" w:rsidR="002C574B" w:rsidRPr="006B4E37" w:rsidRDefault="002C574B" w:rsidP="00AA2891">
            <w:pPr>
              <w:rPr>
                <w:sz w:val="20"/>
                <w:szCs w:val="20"/>
              </w:rPr>
            </w:pPr>
            <w:r w:rsidRPr="006B4E37">
              <w:rPr>
                <w:sz w:val="20"/>
                <w:szCs w:val="20"/>
              </w:rPr>
              <w:t>Content has been flipped if using synchronous delivery</w:t>
            </w:r>
            <w:r w:rsidR="006B4E37">
              <w:rPr>
                <w:sz w:val="20"/>
                <w:szCs w:val="20"/>
              </w:rPr>
              <w:br/>
            </w:r>
          </w:p>
        </w:tc>
        <w:tc>
          <w:tcPr>
            <w:tcW w:w="720" w:type="dxa"/>
          </w:tcPr>
          <w:p w14:paraId="71B6746E" w14:textId="77777777" w:rsidR="002C574B" w:rsidRDefault="002C574B" w:rsidP="00AA2891"/>
        </w:tc>
        <w:tc>
          <w:tcPr>
            <w:tcW w:w="720" w:type="dxa"/>
          </w:tcPr>
          <w:p w14:paraId="7F9D88C8" w14:textId="77777777" w:rsidR="002C574B" w:rsidRDefault="002C574B" w:rsidP="00AA2891"/>
        </w:tc>
        <w:tc>
          <w:tcPr>
            <w:tcW w:w="2160" w:type="dxa"/>
            <w:gridSpan w:val="2"/>
          </w:tcPr>
          <w:p w14:paraId="5995655A" w14:textId="77777777" w:rsidR="002C574B" w:rsidRDefault="002C574B" w:rsidP="00AA2891"/>
        </w:tc>
      </w:tr>
      <w:tr w:rsidR="002C574B" w14:paraId="08D64AFF" w14:textId="77777777" w:rsidTr="001E628B">
        <w:tc>
          <w:tcPr>
            <w:tcW w:w="1885" w:type="dxa"/>
            <w:gridSpan w:val="2"/>
            <w:vMerge/>
          </w:tcPr>
          <w:p w14:paraId="5D47B6EB" w14:textId="77777777" w:rsidR="002C574B" w:rsidRPr="006B4E37" w:rsidRDefault="002C574B" w:rsidP="00AA2891">
            <w:pPr>
              <w:rPr>
                <w:b/>
                <w:bCs/>
              </w:rPr>
            </w:pPr>
          </w:p>
        </w:tc>
        <w:tc>
          <w:tcPr>
            <w:tcW w:w="4770" w:type="dxa"/>
            <w:gridSpan w:val="4"/>
          </w:tcPr>
          <w:p w14:paraId="234135F5" w14:textId="572888C8" w:rsidR="002C574B" w:rsidRPr="006B4E37" w:rsidRDefault="002C574B" w:rsidP="00AA2891">
            <w:pPr>
              <w:rPr>
                <w:sz w:val="20"/>
                <w:szCs w:val="20"/>
              </w:rPr>
            </w:pPr>
            <w:r w:rsidRPr="006B4E37">
              <w:rPr>
                <w:sz w:val="20"/>
                <w:szCs w:val="20"/>
              </w:rPr>
              <w:t xml:space="preserve">Content has been enhanced </w:t>
            </w:r>
            <w:r w:rsidR="006B4E37" w:rsidRPr="006B4E37">
              <w:rPr>
                <w:sz w:val="20"/>
                <w:szCs w:val="20"/>
              </w:rPr>
              <w:t>using</w:t>
            </w:r>
            <w:r w:rsidRPr="006B4E37">
              <w:rPr>
                <w:sz w:val="20"/>
                <w:szCs w:val="20"/>
              </w:rPr>
              <w:t xml:space="preserve"> multimedia</w:t>
            </w:r>
            <w:r w:rsidR="006B4E37">
              <w:rPr>
                <w:sz w:val="20"/>
                <w:szCs w:val="20"/>
              </w:rPr>
              <w:br/>
            </w:r>
          </w:p>
        </w:tc>
        <w:tc>
          <w:tcPr>
            <w:tcW w:w="720" w:type="dxa"/>
          </w:tcPr>
          <w:p w14:paraId="17BFB0A7" w14:textId="77777777" w:rsidR="002C574B" w:rsidRDefault="002C574B" w:rsidP="00AA2891"/>
        </w:tc>
        <w:tc>
          <w:tcPr>
            <w:tcW w:w="720" w:type="dxa"/>
          </w:tcPr>
          <w:p w14:paraId="2FE8B66F" w14:textId="77777777" w:rsidR="002C574B" w:rsidRDefault="002C574B" w:rsidP="00AA2891"/>
        </w:tc>
        <w:tc>
          <w:tcPr>
            <w:tcW w:w="2160" w:type="dxa"/>
            <w:gridSpan w:val="2"/>
          </w:tcPr>
          <w:p w14:paraId="0DAB89E8" w14:textId="77777777" w:rsidR="002C574B" w:rsidRDefault="002C574B" w:rsidP="00AA2891"/>
        </w:tc>
      </w:tr>
      <w:tr w:rsidR="002C574B" w14:paraId="1C4D42ED" w14:textId="77777777" w:rsidTr="001E628B">
        <w:tc>
          <w:tcPr>
            <w:tcW w:w="1885" w:type="dxa"/>
            <w:gridSpan w:val="2"/>
            <w:vMerge/>
          </w:tcPr>
          <w:p w14:paraId="2007D794" w14:textId="77777777" w:rsidR="002C574B" w:rsidRPr="006B4E37" w:rsidRDefault="002C574B" w:rsidP="00AA2891">
            <w:pPr>
              <w:rPr>
                <w:b/>
                <w:bCs/>
              </w:rPr>
            </w:pPr>
          </w:p>
        </w:tc>
        <w:tc>
          <w:tcPr>
            <w:tcW w:w="4770" w:type="dxa"/>
            <w:gridSpan w:val="4"/>
          </w:tcPr>
          <w:p w14:paraId="67E6126B" w14:textId="337323E7" w:rsidR="002C574B" w:rsidRPr="006B4E37" w:rsidRDefault="002C574B" w:rsidP="00AA2891">
            <w:pPr>
              <w:rPr>
                <w:sz w:val="20"/>
                <w:szCs w:val="20"/>
              </w:rPr>
            </w:pPr>
            <w:r w:rsidRPr="006B4E37">
              <w:rPr>
                <w:sz w:val="20"/>
                <w:szCs w:val="20"/>
              </w:rPr>
              <w:t>Course navigation is intuitive</w:t>
            </w:r>
            <w:r w:rsidR="006B4E37">
              <w:rPr>
                <w:sz w:val="20"/>
                <w:szCs w:val="20"/>
              </w:rPr>
              <w:br/>
            </w:r>
          </w:p>
        </w:tc>
        <w:tc>
          <w:tcPr>
            <w:tcW w:w="720" w:type="dxa"/>
          </w:tcPr>
          <w:p w14:paraId="005D81EB" w14:textId="77777777" w:rsidR="002C574B" w:rsidRDefault="002C574B" w:rsidP="00AA2891"/>
        </w:tc>
        <w:tc>
          <w:tcPr>
            <w:tcW w:w="720" w:type="dxa"/>
          </w:tcPr>
          <w:p w14:paraId="1E4DCF31" w14:textId="77777777" w:rsidR="002C574B" w:rsidRDefault="002C574B" w:rsidP="00AA2891"/>
        </w:tc>
        <w:tc>
          <w:tcPr>
            <w:tcW w:w="2160" w:type="dxa"/>
            <w:gridSpan w:val="2"/>
          </w:tcPr>
          <w:p w14:paraId="2A1254D5" w14:textId="77777777" w:rsidR="002C574B" w:rsidRDefault="002C574B" w:rsidP="00AA2891"/>
        </w:tc>
      </w:tr>
      <w:tr w:rsidR="002C574B" w14:paraId="0225A1BE" w14:textId="77777777" w:rsidTr="001E628B">
        <w:tc>
          <w:tcPr>
            <w:tcW w:w="1885" w:type="dxa"/>
            <w:gridSpan w:val="2"/>
            <w:vMerge/>
          </w:tcPr>
          <w:p w14:paraId="5B0D45E1" w14:textId="77777777" w:rsidR="002C574B" w:rsidRPr="006B4E37" w:rsidRDefault="002C574B" w:rsidP="00AA2891">
            <w:pPr>
              <w:rPr>
                <w:b/>
                <w:bCs/>
              </w:rPr>
            </w:pPr>
          </w:p>
        </w:tc>
        <w:tc>
          <w:tcPr>
            <w:tcW w:w="4770" w:type="dxa"/>
            <w:gridSpan w:val="4"/>
          </w:tcPr>
          <w:p w14:paraId="273EA307" w14:textId="5DE466AD" w:rsidR="002C574B" w:rsidRPr="006B4E37" w:rsidRDefault="002C574B" w:rsidP="00AA2891">
            <w:pPr>
              <w:rPr>
                <w:sz w:val="20"/>
                <w:szCs w:val="20"/>
              </w:rPr>
            </w:pPr>
            <w:r w:rsidRPr="006B4E37">
              <w:rPr>
                <w:sz w:val="20"/>
                <w:szCs w:val="20"/>
              </w:rPr>
              <w:t>There is clear guidance/</w:t>
            </w:r>
            <w:r w:rsidR="00F60DD8" w:rsidRPr="006B4E37">
              <w:rPr>
                <w:sz w:val="20"/>
                <w:szCs w:val="20"/>
              </w:rPr>
              <w:t>signposting</w:t>
            </w:r>
            <w:r w:rsidRPr="006B4E37">
              <w:rPr>
                <w:sz w:val="20"/>
                <w:szCs w:val="20"/>
              </w:rPr>
              <w:t xml:space="preserve"> to promote student movement through the material</w:t>
            </w:r>
            <w:r w:rsidR="006B4E37">
              <w:rPr>
                <w:sz w:val="20"/>
                <w:szCs w:val="20"/>
              </w:rPr>
              <w:br/>
            </w:r>
          </w:p>
        </w:tc>
        <w:tc>
          <w:tcPr>
            <w:tcW w:w="720" w:type="dxa"/>
          </w:tcPr>
          <w:p w14:paraId="290118AA" w14:textId="77777777" w:rsidR="002C574B" w:rsidRDefault="002C574B" w:rsidP="00AA2891"/>
        </w:tc>
        <w:tc>
          <w:tcPr>
            <w:tcW w:w="720" w:type="dxa"/>
          </w:tcPr>
          <w:p w14:paraId="2A1BF26C" w14:textId="77777777" w:rsidR="002C574B" w:rsidRDefault="002C574B" w:rsidP="00AA2891"/>
        </w:tc>
        <w:tc>
          <w:tcPr>
            <w:tcW w:w="2160" w:type="dxa"/>
            <w:gridSpan w:val="2"/>
          </w:tcPr>
          <w:p w14:paraId="0D2FE9B6" w14:textId="77777777" w:rsidR="002C574B" w:rsidRDefault="002C574B" w:rsidP="00AA2891"/>
        </w:tc>
      </w:tr>
      <w:tr w:rsidR="002C574B" w14:paraId="1D3EB9E7" w14:textId="77777777" w:rsidTr="001E628B">
        <w:tc>
          <w:tcPr>
            <w:tcW w:w="1885" w:type="dxa"/>
            <w:gridSpan w:val="2"/>
            <w:vMerge w:val="restart"/>
          </w:tcPr>
          <w:p w14:paraId="78BAB975" w14:textId="7E73644D" w:rsidR="002C574B" w:rsidRPr="006B4E37" w:rsidRDefault="002C574B" w:rsidP="00AA2891">
            <w:pPr>
              <w:rPr>
                <w:b/>
                <w:bCs/>
              </w:rPr>
            </w:pPr>
            <w:r w:rsidRPr="006B4E37">
              <w:rPr>
                <w:b/>
                <w:bCs/>
              </w:rPr>
              <w:t>Other Design Considerations</w:t>
            </w:r>
          </w:p>
        </w:tc>
        <w:tc>
          <w:tcPr>
            <w:tcW w:w="4770" w:type="dxa"/>
            <w:gridSpan w:val="4"/>
          </w:tcPr>
          <w:p w14:paraId="2E69A9A1" w14:textId="1E43F06A" w:rsidR="002C574B" w:rsidRPr="006B4E37" w:rsidRDefault="002C574B" w:rsidP="00AA2891">
            <w:pPr>
              <w:rPr>
                <w:sz w:val="20"/>
                <w:szCs w:val="20"/>
              </w:rPr>
            </w:pPr>
            <w:r w:rsidRPr="006B4E37">
              <w:rPr>
                <w:sz w:val="20"/>
                <w:szCs w:val="20"/>
              </w:rPr>
              <w:t>There are transcripts or notes to cover audio and video material</w:t>
            </w:r>
            <w:r w:rsidR="006B4E37">
              <w:rPr>
                <w:sz w:val="20"/>
                <w:szCs w:val="20"/>
              </w:rPr>
              <w:br/>
            </w:r>
          </w:p>
        </w:tc>
        <w:tc>
          <w:tcPr>
            <w:tcW w:w="720" w:type="dxa"/>
          </w:tcPr>
          <w:p w14:paraId="269D5417" w14:textId="77777777" w:rsidR="002C574B" w:rsidRDefault="002C574B" w:rsidP="00AA2891"/>
        </w:tc>
        <w:tc>
          <w:tcPr>
            <w:tcW w:w="720" w:type="dxa"/>
          </w:tcPr>
          <w:p w14:paraId="7CAFBE95" w14:textId="77777777" w:rsidR="002C574B" w:rsidRDefault="002C574B" w:rsidP="00AA2891"/>
        </w:tc>
        <w:tc>
          <w:tcPr>
            <w:tcW w:w="2160" w:type="dxa"/>
            <w:gridSpan w:val="2"/>
          </w:tcPr>
          <w:p w14:paraId="7D2F5E39" w14:textId="77777777" w:rsidR="002C574B" w:rsidRDefault="002C574B" w:rsidP="00AA2891"/>
        </w:tc>
      </w:tr>
      <w:tr w:rsidR="002C574B" w14:paraId="05DCF472" w14:textId="77777777" w:rsidTr="001E628B">
        <w:tc>
          <w:tcPr>
            <w:tcW w:w="1885" w:type="dxa"/>
            <w:gridSpan w:val="2"/>
            <w:vMerge/>
          </w:tcPr>
          <w:p w14:paraId="0A6E9CE0" w14:textId="77777777" w:rsidR="002C574B" w:rsidRPr="006B4E37" w:rsidRDefault="002C574B" w:rsidP="00AA2891">
            <w:pPr>
              <w:rPr>
                <w:b/>
                <w:bCs/>
              </w:rPr>
            </w:pPr>
          </w:p>
        </w:tc>
        <w:tc>
          <w:tcPr>
            <w:tcW w:w="4770" w:type="dxa"/>
            <w:gridSpan w:val="4"/>
          </w:tcPr>
          <w:p w14:paraId="5084FB91" w14:textId="2F6ADCC3" w:rsidR="002C574B" w:rsidRPr="006B4E37" w:rsidRDefault="002C574B" w:rsidP="00AA2891">
            <w:pPr>
              <w:rPr>
                <w:sz w:val="20"/>
                <w:szCs w:val="20"/>
              </w:rPr>
            </w:pPr>
            <w:r w:rsidRPr="006B4E37">
              <w:rPr>
                <w:sz w:val="20"/>
                <w:szCs w:val="20"/>
              </w:rPr>
              <w:t>All course documents have been checked for accessibility</w:t>
            </w:r>
            <w:r w:rsidR="006B4E37">
              <w:rPr>
                <w:sz w:val="20"/>
                <w:szCs w:val="20"/>
              </w:rPr>
              <w:br/>
            </w:r>
          </w:p>
        </w:tc>
        <w:tc>
          <w:tcPr>
            <w:tcW w:w="720" w:type="dxa"/>
          </w:tcPr>
          <w:p w14:paraId="18B3BA60" w14:textId="77777777" w:rsidR="002C574B" w:rsidRDefault="002C574B" w:rsidP="00AA2891"/>
        </w:tc>
        <w:tc>
          <w:tcPr>
            <w:tcW w:w="720" w:type="dxa"/>
          </w:tcPr>
          <w:p w14:paraId="4201C067" w14:textId="77777777" w:rsidR="002C574B" w:rsidRDefault="002C574B" w:rsidP="00AA2891"/>
        </w:tc>
        <w:tc>
          <w:tcPr>
            <w:tcW w:w="2160" w:type="dxa"/>
            <w:gridSpan w:val="2"/>
          </w:tcPr>
          <w:p w14:paraId="583F0CDA" w14:textId="77777777" w:rsidR="002C574B" w:rsidRDefault="002C574B" w:rsidP="00AA2891"/>
        </w:tc>
      </w:tr>
      <w:tr w:rsidR="002C574B" w14:paraId="50E7BA34" w14:textId="77777777" w:rsidTr="001E628B">
        <w:tc>
          <w:tcPr>
            <w:tcW w:w="1885" w:type="dxa"/>
            <w:gridSpan w:val="2"/>
            <w:vMerge/>
          </w:tcPr>
          <w:p w14:paraId="089A6673" w14:textId="77777777" w:rsidR="002C574B" w:rsidRPr="006B4E37" w:rsidRDefault="002C574B" w:rsidP="00AA2891">
            <w:pPr>
              <w:rPr>
                <w:b/>
                <w:bCs/>
              </w:rPr>
            </w:pPr>
          </w:p>
        </w:tc>
        <w:tc>
          <w:tcPr>
            <w:tcW w:w="4770" w:type="dxa"/>
            <w:gridSpan w:val="4"/>
          </w:tcPr>
          <w:p w14:paraId="265903A0" w14:textId="31A3FEE8" w:rsidR="002C574B" w:rsidRPr="006B4E37" w:rsidRDefault="002C574B" w:rsidP="00AA2891">
            <w:pPr>
              <w:rPr>
                <w:sz w:val="20"/>
                <w:szCs w:val="20"/>
              </w:rPr>
            </w:pPr>
            <w:r w:rsidRPr="006B4E37">
              <w:rPr>
                <w:sz w:val="20"/>
                <w:szCs w:val="20"/>
              </w:rPr>
              <w:t>High contrast text and web safe colours have been used in content areas</w:t>
            </w:r>
            <w:r w:rsidR="006B4E37">
              <w:rPr>
                <w:sz w:val="20"/>
                <w:szCs w:val="20"/>
              </w:rPr>
              <w:br/>
            </w:r>
          </w:p>
        </w:tc>
        <w:tc>
          <w:tcPr>
            <w:tcW w:w="720" w:type="dxa"/>
          </w:tcPr>
          <w:p w14:paraId="3FECCD4B" w14:textId="77777777" w:rsidR="002C574B" w:rsidRDefault="002C574B" w:rsidP="00AA2891"/>
        </w:tc>
        <w:tc>
          <w:tcPr>
            <w:tcW w:w="720" w:type="dxa"/>
          </w:tcPr>
          <w:p w14:paraId="7A8C8A9D" w14:textId="77777777" w:rsidR="002C574B" w:rsidRDefault="002C574B" w:rsidP="00AA2891"/>
        </w:tc>
        <w:tc>
          <w:tcPr>
            <w:tcW w:w="2160" w:type="dxa"/>
            <w:gridSpan w:val="2"/>
          </w:tcPr>
          <w:p w14:paraId="7CAE971A" w14:textId="77777777" w:rsidR="002C574B" w:rsidRDefault="002C574B" w:rsidP="00AA2891"/>
        </w:tc>
      </w:tr>
      <w:tr w:rsidR="002C574B" w14:paraId="2CA76E15" w14:textId="77777777" w:rsidTr="001E628B">
        <w:tc>
          <w:tcPr>
            <w:tcW w:w="1885" w:type="dxa"/>
            <w:gridSpan w:val="2"/>
            <w:vMerge/>
          </w:tcPr>
          <w:p w14:paraId="64DF3D2C" w14:textId="77777777" w:rsidR="002C574B" w:rsidRPr="006B4E37" w:rsidRDefault="002C574B" w:rsidP="00AA2891">
            <w:pPr>
              <w:rPr>
                <w:b/>
                <w:bCs/>
              </w:rPr>
            </w:pPr>
          </w:p>
        </w:tc>
        <w:tc>
          <w:tcPr>
            <w:tcW w:w="4770" w:type="dxa"/>
            <w:gridSpan w:val="4"/>
          </w:tcPr>
          <w:p w14:paraId="633AAA7B" w14:textId="6AA5713F" w:rsidR="002C574B" w:rsidRPr="006B4E37" w:rsidRDefault="002C574B" w:rsidP="00AA2891">
            <w:pPr>
              <w:rPr>
                <w:sz w:val="20"/>
                <w:szCs w:val="20"/>
              </w:rPr>
            </w:pPr>
            <w:r w:rsidRPr="006B4E37">
              <w:rPr>
                <w:sz w:val="20"/>
                <w:szCs w:val="20"/>
              </w:rPr>
              <w:t>Where possible more than one pathway is provided through the content</w:t>
            </w:r>
            <w:r w:rsidR="006B4E37">
              <w:rPr>
                <w:sz w:val="20"/>
                <w:szCs w:val="20"/>
              </w:rPr>
              <w:br/>
            </w:r>
          </w:p>
        </w:tc>
        <w:tc>
          <w:tcPr>
            <w:tcW w:w="720" w:type="dxa"/>
          </w:tcPr>
          <w:p w14:paraId="5CAB274B" w14:textId="77777777" w:rsidR="002C574B" w:rsidRDefault="002C574B" w:rsidP="00AA2891"/>
        </w:tc>
        <w:tc>
          <w:tcPr>
            <w:tcW w:w="720" w:type="dxa"/>
          </w:tcPr>
          <w:p w14:paraId="2D0F56B1" w14:textId="77777777" w:rsidR="002C574B" w:rsidRDefault="002C574B" w:rsidP="00AA2891"/>
        </w:tc>
        <w:tc>
          <w:tcPr>
            <w:tcW w:w="2160" w:type="dxa"/>
            <w:gridSpan w:val="2"/>
          </w:tcPr>
          <w:p w14:paraId="407D941A" w14:textId="77777777" w:rsidR="002C574B" w:rsidRDefault="002C574B" w:rsidP="00AA2891"/>
        </w:tc>
      </w:tr>
      <w:tr w:rsidR="002C574B" w14:paraId="73D6BEA9" w14:textId="77777777" w:rsidTr="001E628B">
        <w:tc>
          <w:tcPr>
            <w:tcW w:w="1885" w:type="dxa"/>
            <w:gridSpan w:val="2"/>
            <w:vMerge w:val="restart"/>
          </w:tcPr>
          <w:p w14:paraId="2E36DDCB" w14:textId="1E059C5B" w:rsidR="002C574B" w:rsidRPr="006B4E37" w:rsidRDefault="002C574B" w:rsidP="00AA2891">
            <w:pPr>
              <w:rPr>
                <w:b/>
                <w:bCs/>
              </w:rPr>
            </w:pPr>
            <w:r w:rsidRPr="006B4E37">
              <w:rPr>
                <w:b/>
                <w:bCs/>
              </w:rPr>
              <w:t>Texts and Materials</w:t>
            </w:r>
          </w:p>
        </w:tc>
        <w:tc>
          <w:tcPr>
            <w:tcW w:w="4770" w:type="dxa"/>
            <w:gridSpan w:val="4"/>
          </w:tcPr>
          <w:p w14:paraId="09E77723" w14:textId="67F66510" w:rsidR="002C574B" w:rsidRPr="006B4E37" w:rsidRDefault="002C574B" w:rsidP="00AA2891">
            <w:pPr>
              <w:rPr>
                <w:sz w:val="20"/>
                <w:szCs w:val="20"/>
              </w:rPr>
            </w:pPr>
            <w:r w:rsidRPr="006B4E37">
              <w:rPr>
                <w:sz w:val="20"/>
                <w:szCs w:val="20"/>
              </w:rPr>
              <w:t>Texts have been clearly identified</w:t>
            </w:r>
            <w:r w:rsidR="006B4E37">
              <w:rPr>
                <w:sz w:val="20"/>
                <w:szCs w:val="20"/>
              </w:rPr>
              <w:br/>
            </w:r>
          </w:p>
        </w:tc>
        <w:tc>
          <w:tcPr>
            <w:tcW w:w="720" w:type="dxa"/>
          </w:tcPr>
          <w:p w14:paraId="0FD22AA5" w14:textId="77777777" w:rsidR="002C574B" w:rsidRDefault="002C574B" w:rsidP="00AA2891"/>
        </w:tc>
        <w:tc>
          <w:tcPr>
            <w:tcW w:w="720" w:type="dxa"/>
          </w:tcPr>
          <w:p w14:paraId="0CBAC6E0" w14:textId="77777777" w:rsidR="002C574B" w:rsidRDefault="002C574B" w:rsidP="00AA2891"/>
        </w:tc>
        <w:tc>
          <w:tcPr>
            <w:tcW w:w="2160" w:type="dxa"/>
            <w:gridSpan w:val="2"/>
          </w:tcPr>
          <w:p w14:paraId="746C2510" w14:textId="77777777" w:rsidR="002C574B" w:rsidRDefault="002C574B" w:rsidP="00AA2891"/>
        </w:tc>
      </w:tr>
      <w:tr w:rsidR="002C574B" w14:paraId="45AAB29F" w14:textId="77777777" w:rsidTr="001E628B">
        <w:tc>
          <w:tcPr>
            <w:tcW w:w="1885" w:type="dxa"/>
            <w:gridSpan w:val="2"/>
            <w:vMerge/>
          </w:tcPr>
          <w:p w14:paraId="105D504F" w14:textId="77777777" w:rsidR="002C574B" w:rsidRDefault="002C574B" w:rsidP="00AA2891"/>
        </w:tc>
        <w:tc>
          <w:tcPr>
            <w:tcW w:w="4770" w:type="dxa"/>
            <w:gridSpan w:val="4"/>
          </w:tcPr>
          <w:p w14:paraId="66DEA45D" w14:textId="728FF538" w:rsidR="002C574B" w:rsidRPr="006B4E37" w:rsidRDefault="002C574B" w:rsidP="00AA2891">
            <w:pPr>
              <w:rPr>
                <w:sz w:val="20"/>
                <w:szCs w:val="20"/>
              </w:rPr>
            </w:pPr>
            <w:r w:rsidRPr="006B4E37">
              <w:rPr>
                <w:sz w:val="20"/>
                <w:szCs w:val="20"/>
              </w:rPr>
              <w:t>Open Educational Resources (OERs) have been selected where appropriate</w:t>
            </w:r>
            <w:r w:rsidR="006B4E37">
              <w:rPr>
                <w:sz w:val="20"/>
                <w:szCs w:val="20"/>
              </w:rPr>
              <w:br/>
            </w:r>
          </w:p>
        </w:tc>
        <w:tc>
          <w:tcPr>
            <w:tcW w:w="720" w:type="dxa"/>
          </w:tcPr>
          <w:p w14:paraId="0654706F" w14:textId="77777777" w:rsidR="002C574B" w:rsidRDefault="002C574B" w:rsidP="00AA2891"/>
        </w:tc>
        <w:tc>
          <w:tcPr>
            <w:tcW w:w="720" w:type="dxa"/>
          </w:tcPr>
          <w:p w14:paraId="706A1455" w14:textId="77777777" w:rsidR="002C574B" w:rsidRDefault="002C574B" w:rsidP="00AA2891"/>
        </w:tc>
        <w:tc>
          <w:tcPr>
            <w:tcW w:w="2160" w:type="dxa"/>
            <w:gridSpan w:val="2"/>
          </w:tcPr>
          <w:p w14:paraId="309B020E" w14:textId="77777777" w:rsidR="002C574B" w:rsidRDefault="002C574B" w:rsidP="00AA2891"/>
        </w:tc>
      </w:tr>
      <w:tr w:rsidR="002C574B" w14:paraId="63488747" w14:textId="77777777" w:rsidTr="001E628B">
        <w:tc>
          <w:tcPr>
            <w:tcW w:w="1885" w:type="dxa"/>
            <w:gridSpan w:val="2"/>
            <w:vMerge/>
          </w:tcPr>
          <w:p w14:paraId="409347F1" w14:textId="77777777" w:rsidR="002C574B" w:rsidRDefault="002C574B" w:rsidP="00AA2891"/>
        </w:tc>
        <w:tc>
          <w:tcPr>
            <w:tcW w:w="4770" w:type="dxa"/>
            <w:gridSpan w:val="4"/>
          </w:tcPr>
          <w:p w14:paraId="6D3BBBA5" w14:textId="17BF6074" w:rsidR="002C574B" w:rsidRPr="006B4E37" w:rsidRDefault="002C574B" w:rsidP="00AA2891">
            <w:pPr>
              <w:rPr>
                <w:sz w:val="20"/>
                <w:szCs w:val="20"/>
              </w:rPr>
            </w:pPr>
            <w:r w:rsidRPr="006B4E37">
              <w:rPr>
                <w:sz w:val="20"/>
                <w:szCs w:val="20"/>
              </w:rPr>
              <w:t>There are clear instructions for using publisher and/or OER support materials</w:t>
            </w:r>
            <w:r w:rsidR="006B4E37">
              <w:rPr>
                <w:sz w:val="20"/>
                <w:szCs w:val="20"/>
              </w:rPr>
              <w:br/>
            </w:r>
          </w:p>
        </w:tc>
        <w:tc>
          <w:tcPr>
            <w:tcW w:w="720" w:type="dxa"/>
          </w:tcPr>
          <w:p w14:paraId="279A93A4" w14:textId="77777777" w:rsidR="002C574B" w:rsidRDefault="002C574B" w:rsidP="00AA2891"/>
        </w:tc>
        <w:tc>
          <w:tcPr>
            <w:tcW w:w="720" w:type="dxa"/>
          </w:tcPr>
          <w:p w14:paraId="701EC73A" w14:textId="77777777" w:rsidR="002C574B" w:rsidRDefault="002C574B" w:rsidP="00AA2891"/>
        </w:tc>
        <w:tc>
          <w:tcPr>
            <w:tcW w:w="2160" w:type="dxa"/>
            <w:gridSpan w:val="2"/>
          </w:tcPr>
          <w:p w14:paraId="67CDF54D" w14:textId="77777777" w:rsidR="002C574B" w:rsidRDefault="002C574B" w:rsidP="00AA2891"/>
        </w:tc>
      </w:tr>
      <w:tr w:rsidR="00AA2891" w14:paraId="377D6F88" w14:textId="77777777" w:rsidTr="005A0B58">
        <w:trPr>
          <w:gridAfter w:val="1"/>
          <w:wAfter w:w="823" w:type="dxa"/>
          <w:trHeight w:val="1661"/>
        </w:trPr>
        <w:tc>
          <w:tcPr>
            <w:tcW w:w="9432" w:type="dxa"/>
            <w:gridSpan w:val="9"/>
            <w:shd w:val="clear" w:color="auto" w:fill="DEEAF6" w:themeFill="accent5" w:themeFillTint="33"/>
          </w:tcPr>
          <w:p w14:paraId="69AC27B4" w14:textId="2FEA32B2" w:rsidR="001E628B" w:rsidRPr="001E628B" w:rsidRDefault="00AA2891" w:rsidP="001E628B">
            <w:pPr>
              <w:pStyle w:val="TableParagraph"/>
              <w:spacing w:after="240"/>
              <w:ind w:left="101"/>
              <w:rPr>
                <w:b/>
                <w:color w:val="2E74B5" w:themeColor="accent5" w:themeShade="BF"/>
                <w:sz w:val="40"/>
                <w:szCs w:val="40"/>
              </w:rPr>
            </w:pPr>
            <w:r w:rsidRPr="00AC5477">
              <w:rPr>
                <w:b/>
                <w:color w:val="2E74B5" w:themeColor="accent5" w:themeShade="BF"/>
                <w:sz w:val="40"/>
                <w:szCs w:val="40"/>
              </w:rPr>
              <w:lastRenderedPageBreak/>
              <w:t>COMMUNICATE</w:t>
            </w:r>
          </w:p>
          <w:p w14:paraId="4E3E1AFE" w14:textId="77777777" w:rsidR="001E628B" w:rsidRPr="001E628B" w:rsidRDefault="00AA2891" w:rsidP="001E628B">
            <w:pPr>
              <w:pStyle w:val="ListParagraph"/>
              <w:numPr>
                <w:ilvl w:val="0"/>
                <w:numId w:val="3"/>
              </w:numPr>
              <w:rPr>
                <w:iCs/>
              </w:rPr>
            </w:pPr>
            <w:r w:rsidRPr="001E628B">
              <w:rPr>
                <w:iCs/>
              </w:rPr>
              <w:t xml:space="preserve">Ensure you communicate frequently with your students during flexible instruction experiences. </w:t>
            </w:r>
          </w:p>
          <w:p w14:paraId="39773F37" w14:textId="77777777" w:rsidR="001E628B" w:rsidRPr="001E628B" w:rsidRDefault="00AA2891" w:rsidP="001E628B">
            <w:pPr>
              <w:pStyle w:val="ListParagraph"/>
              <w:numPr>
                <w:ilvl w:val="0"/>
                <w:numId w:val="3"/>
              </w:numPr>
              <w:rPr>
                <w:iCs/>
              </w:rPr>
            </w:pPr>
            <w:r w:rsidRPr="001E628B">
              <w:rPr>
                <w:iCs/>
              </w:rPr>
              <w:t xml:space="preserve">Keep communications positive and reassuring. Communicate with individual students if you can. </w:t>
            </w:r>
          </w:p>
          <w:p w14:paraId="3AE1ED4B" w14:textId="77777777" w:rsidR="001E628B" w:rsidRPr="001E628B" w:rsidRDefault="00AA2891" w:rsidP="001E628B">
            <w:pPr>
              <w:pStyle w:val="ListParagraph"/>
              <w:numPr>
                <w:ilvl w:val="0"/>
                <w:numId w:val="3"/>
              </w:numPr>
              <w:rPr>
                <w:iCs/>
              </w:rPr>
            </w:pPr>
            <w:r w:rsidRPr="001E628B">
              <w:rPr>
                <w:iCs/>
              </w:rPr>
              <w:t xml:space="preserve">Keep communications simple. </w:t>
            </w:r>
          </w:p>
          <w:p w14:paraId="7CD4A796" w14:textId="2EC0F0C8" w:rsidR="00AA2891" w:rsidRPr="001E628B" w:rsidRDefault="00AA2891" w:rsidP="001E628B">
            <w:pPr>
              <w:pStyle w:val="ListParagraph"/>
              <w:numPr>
                <w:ilvl w:val="0"/>
                <w:numId w:val="3"/>
              </w:numPr>
              <w:rPr>
                <w:iCs/>
              </w:rPr>
            </w:pPr>
            <w:r w:rsidRPr="001E628B">
              <w:rPr>
                <w:iCs/>
              </w:rPr>
              <w:t>Keep the Universal Design for Learning (UDL) principle in mind: Provide multiple means of engagement (e.g., provide learners with connections about their interests, support self-reflection, foster collaborations such as open class discussions, office hours, question and answer periods, etc.)</w:t>
            </w:r>
          </w:p>
          <w:p w14:paraId="6A8CD2BC" w14:textId="56224C44" w:rsidR="00AC5477" w:rsidRPr="00AC5477" w:rsidRDefault="00AC5477" w:rsidP="00AA2891">
            <w:pPr>
              <w:rPr>
                <w:iCs/>
              </w:rPr>
            </w:pPr>
          </w:p>
        </w:tc>
      </w:tr>
      <w:tr w:rsidR="00AA2891" w14:paraId="6151CC61" w14:textId="77777777" w:rsidTr="001E628B">
        <w:trPr>
          <w:gridAfter w:val="1"/>
          <w:wAfter w:w="823" w:type="dxa"/>
        </w:trPr>
        <w:tc>
          <w:tcPr>
            <w:tcW w:w="1667" w:type="dxa"/>
            <w:shd w:val="clear" w:color="auto" w:fill="D0CECE" w:themeFill="background2" w:themeFillShade="E6"/>
          </w:tcPr>
          <w:p w14:paraId="622C8A33" w14:textId="77777777" w:rsidR="00AA2891" w:rsidRPr="00AC5477" w:rsidRDefault="00AA2891" w:rsidP="00AA2891">
            <w:pPr>
              <w:pStyle w:val="Heading2"/>
              <w:outlineLvl w:val="1"/>
              <w:rPr>
                <w:rFonts w:asciiTheme="minorHAnsi" w:hAnsiTheme="minorHAnsi" w:cstheme="minorHAnsi"/>
                <w:b/>
                <w:bCs/>
              </w:rPr>
            </w:pPr>
            <w:r w:rsidRPr="00AC5477">
              <w:rPr>
                <w:rFonts w:asciiTheme="minorHAnsi" w:hAnsiTheme="minorHAnsi" w:cstheme="minorHAnsi"/>
                <w:b/>
                <w:bCs/>
              </w:rPr>
              <w:t>Category</w:t>
            </w:r>
          </w:p>
        </w:tc>
        <w:tc>
          <w:tcPr>
            <w:tcW w:w="3308" w:type="dxa"/>
            <w:gridSpan w:val="2"/>
            <w:shd w:val="clear" w:color="auto" w:fill="D0CECE" w:themeFill="background2" w:themeFillShade="E6"/>
          </w:tcPr>
          <w:p w14:paraId="61BE9F8A" w14:textId="77777777" w:rsidR="00AA2891" w:rsidRPr="00AC5477" w:rsidRDefault="00AA2891" w:rsidP="00AA2891">
            <w:pPr>
              <w:pStyle w:val="Heading2"/>
              <w:outlineLvl w:val="1"/>
              <w:rPr>
                <w:rFonts w:asciiTheme="minorHAnsi" w:hAnsiTheme="minorHAnsi" w:cstheme="minorHAnsi"/>
                <w:b/>
                <w:bCs/>
              </w:rPr>
            </w:pPr>
            <w:r w:rsidRPr="00AC5477">
              <w:rPr>
                <w:rFonts w:asciiTheme="minorHAnsi" w:hAnsiTheme="minorHAnsi" w:cstheme="minorHAnsi"/>
                <w:b/>
                <w:bCs/>
              </w:rPr>
              <w:t>Item</w:t>
            </w:r>
          </w:p>
        </w:tc>
        <w:tc>
          <w:tcPr>
            <w:tcW w:w="720" w:type="dxa"/>
            <w:shd w:val="clear" w:color="auto" w:fill="D0CECE" w:themeFill="background2" w:themeFillShade="E6"/>
          </w:tcPr>
          <w:p w14:paraId="68FB693E" w14:textId="77777777" w:rsidR="00AA2891" w:rsidRPr="00AC5477" w:rsidRDefault="00AA2891" w:rsidP="00AA2891">
            <w:pPr>
              <w:pStyle w:val="Heading2"/>
              <w:outlineLvl w:val="1"/>
              <w:rPr>
                <w:rFonts w:asciiTheme="minorHAnsi" w:hAnsiTheme="minorHAnsi" w:cstheme="minorHAnsi"/>
                <w:b/>
                <w:bCs/>
              </w:rPr>
            </w:pPr>
            <w:r w:rsidRPr="00AC5477">
              <w:rPr>
                <w:rFonts w:asciiTheme="minorHAnsi" w:hAnsiTheme="minorHAnsi" w:cstheme="minorHAnsi"/>
                <w:b/>
                <w:bCs/>
              </w:rPr>
              <w:t>Y/N</w:t>
            </w:r>
          </w:p>
        </w:tc>
        <w:tc>
          <w:tcPr>
            <w:tcW w:w="810" w:type="dxa"/>
            <w:shd w:val="clear" w:color="auto" w:fill="D0CECE" w:themeFill="background2" w:themeFillShade="E6"/>
          </w:tcPr>
          <w:p w14:paraId="10014FE2" w14:textId="77777777" w:rsidR="00AA2891" w:rsidRPr="00AC5477" w:rsidRDefault="00AA2891" w:rsidP="00AA2891">
            <w:pPr>
              <w:pStyle w:val="Heading2"/>
              <w:outlineLvl w:val="1"/>
              <w:rPr>
                <w:rFonts w:asciiTheme="minorHAnsi" w:hAnsiTheme="minorHAnsi" w:cstheme="minorHAnsi"/>
                <w:b/>
                <w:bCs/>
              </w:rPr>
            </w:pPr>
            <w:r w:rsidRPr="00AC5477">
              <w:rPr>
                <w:rFonts w:asciiTheme="minorHAnsi" w:hAnsiTheme="minorHAnsi" w:cstheme="minorHAnsi"/>
                <w:b/>
                <w:bCs/>
              </w:rPr>
              <w:t>NA</w:t>
            </w:r>
          </w:p>
        </w:tc>
        <w:tc>
          <w:tcPr>
            <w:tcW w:w="2927" w:type="dxa"/>
            <w:gridSpan w:val="4"/>
            <w:shd w:val="clear" w:color="auto" w:fill="D0CECE" w:themeFill="background2" w:themeFillShade="E6"/>
          </w:tcPr>
          <w:p w14:paraId="1D625B35" w14:textId="77777777" w:rsidR="00AA2891" w:rsidRPr="00AC5477" w:rsidRDefault="00AA2891" w:rsidP="00AA2891">
            <w:pPr>
              <w:pStyle w:val="Heading2"/>
              <w:outlineLvl w:val="1"/>
              <w:rPr>
                <w:rFonts w:asciiTheme="minorHAnsi" w:hAnsiTheme="minorHAnsi" w:cstheme="minorHAnsi"/>
                <w:b/>
                <w:bCs/>
              </w:rPr>
            </w:pPr>
            <w:r w:rsidRPr="00AC5477">
              <w:rPr>
                <w:rFonts w:asciiTheme="minorHAnsi" w:hAnsiTheme="minorHAnsi" w:cstheme="minorHAnsi"/>
                <w:b/>
                <w:bCs/>
              </w:rPr>
              <w:t>Notes</w:t>
            </w:r>
          </w:p>
        </w:tc>
      </w:tr>
      <w:tr w:rsidR="00AC5477" w14:paraId="70B188E2" w14:textId="77777777" w:rsidTr="001E628B">
        <w:trPr>
          <w:gridAfter w:val="1"/>
          <w:wAfter w:w="823" w:type="dxa"/>
        </w:trPr>
        <w:tc>
          <w:tcPr>
            <w:tcW w:w="1667" w:type="dxa"/>
            <w:vMerge w:val="restart"/>
          </w:tcPr>
          <w:p w14:paraId="1724AB17" w14:textId="77777777" w:rsidR="00AC5477" w:rsidRDefault="00AC5477" w:rsidP="00AA2891"/>
          <w:p w14:paraId="74C44BA6" w14:textId="77777777" w:rsidR="00AC5477" w:rsidRDefault="00AC5477" w:rsidP="00AA2891"/>
          <w:p w14:paraId="29970549" w14:textId="77777777" w:rsidR="00AC5477" w:rsidRDefault="00AC5477" w:rsidP="00AA2891"/>
          <w:p w14:paraId="21B27D3D" w14:textId="77777777" w:rsidR="00AC5477" w:rsidRDefault="00AC5477" w:rsidP="00AA2891"/>
          <w:p w14:paraId="577B5E15" w14:textId="77777777" w:rsidR="00AC5477" w:rsidRDefault="00AC5477" w:rsidP="00AA2891"/>
          <w:p w14:paraId="32D52C10" w14:textId="77777777" w:rsidR="00AC5477" w:rsidRDefault="00AC5477" w:rsidP="00AA2891"/>
          <w:p w14:paraId="370832E3" w14:textId="77777777" w:rsidR="00AC5477" w:rsidRDefault="00AC5477" w:rsidP="00AA2891"/>
          <w:p w14:paraId="5094F678" w14:textId="77777777" w:rsidR="00AC5477" w:rsidRDefault="00AC5477" w:rsidP="00AA2891"/>
          <w:p w14:paraId="7DC048C9" w14:textId="77777777" w:rsidR="00AC5477" w:rsidRPr="00AC5477" w:rsidRDefault="00AC5477" w:rsidP="00AA2891">
            <w:pPr>
              <w:rPr>
                <w:b/>
                <w:bCs/>
              </w:rPr>
            </w:pPr>
          </w:p>
          <w:p w14:paraId="32B3799A" w14:textId="54B53623" w:rsidR="00AC5477" w:rsidRDefault="00AC5477" w:rsidP="00AA2891">
            <w:r w:rsidRPr="00AC5477">
              <w:rPr>
                <w:b/>
                <w:bCs/>
              </w:rPr>
              <w:t>Communication Plan</w:t>
            </w:r>
          </w:p>
        </w:tc>
        <w:tc>
          <w:tcPr>
            <w:tcW w:w="3308" w:type="dxa"/>
            <w:gridSpan w:val="2"/>
          </w:tcPr>
          <w:p w14:paraId="2A4CE7E2" w14:textId="303DA01E" w:rsidR="00AC5477" w:rsidRPr="00AC5477" w:rsidRDefault="00AC5477" w:rsidP="00AA2891">
            <w:pPr>
              <w:rPr>
                <w:sz w:val="20"/>
                <w:szCs w:val="20"/>
              </w:rPr>
            </w:pPr>
            <w:r w:rsidRPr="00AC5477">
              <w:rPr>
                <w:sz w:val="20"/>
                <w:szCs w:val="20"/>
              </w:rPr>
              <w:t xml:space="preserve">A course syllabus has been provided per Policy </w:t>
            </w:r>
            <w:hyperlink r:id="rId8" w:history="1">
              <w:r w:rsidRPr="00AC5477">
                <w:rPr>
                  <w:rStyle w:val="Hyperlink"/>
                  <w:sz w:val="20"/>
                  <w:szCs w:val="20"/>
                </w:rPr>
                <w:t>3-35</w:t>
              </w:r>
            </w:hyperlink>
            <w:r w:rsidRPr="00AC5477">
              <w:rPr>
                <w:sz w:val="20"/>
                <w:szCs w:val="20"/>
              </w:rPr>
              <w:t xml:space="preserve"> Course Outline</w:t>
            </w:r>
            <w:r>
              <w:rPr>
                <w:sz w:val="20"/>
                <w:szCs w:val="20"/>
              </w:rPr>
              <w:br/>
            </w:r>
          </w:p>
        </w:tc>
        <w:tc>
          <w:tcPr>
            <w:tcW w:w="720" w:type="dxa"/>
          </w:tcPr>
          <w:p w14:paraId="636881E5" w14:textId="77777777" w:rsidR="00AC5477" w:rsidRDefault="00AC5477" w:rsidP="00AA2891"/>
        </w:tc>
        <w:tc>
          <w:tcPr>
            <w:tcW w:w="810" w:type="dxa"/>
          </w:tcPr>
          <w:p w14:paraId="3B4C2242" w14:textId="77777777" w:rsidR="00AC5477" w:rsidRDefault="00AC5477" w:rsidP="00AA2891"/>
        </w:tc>
        <w:tc>
          <w:tcPr>
            <w:tcW w:w="2927" w:type="dxa"/>
            <w:gridSpan w:val="4"/>
          </w:tcPr>
          <w:p w14:paraId="72CAFF50" w14:textId="4970FDC3" w:rsidR="00AC5477" w:rsidRDefault="00AC5477" w:rsidP="00AA2891"/>
        </w:tc>
      </w:tr>
      <w:tr w:rsidR="00AC5477" w14:paraId="20A77853" w14:textId="77777777" w:rsidTr="001E628B">
        <w:trPr>
          <w:gridAfter w:val="1"/>
          <w:wAfter w:w="823" w:type="dxa"/>
        </w:trPr>
        <w:tc>
          <w:tcPr>
            <w:tcW w:w="1667" w:type="dxa"/>
            <w:vMerge/>
          </w:tcPr>
          <w:p w14:paraId="1A1A940F" w14:textId="2091DEFF" w:rsidR="00AC5477" w:rsidRDefault="00AC5477" w:rsidP="00AA2891"/>
        </w:tc>
        <w:tc>
          <w:tcPr>
            <w:tcW w:w="3308" w:type="dxa"/>
            <w:gridSpan w:val="2"/>
          </w:tcPr>
          <w:p w14:paraId="08AECFBB" w14:textId="473478D0" w:rsidR="00AC5477" w:rsidRPr="00AC5477" w:rsidRDefault="00AC5477" w:rsidP="00AA2891">
            <w:pPr>
              <w:rPr>
                <w:sz w:val="20"/>
                <w:szCs w:val="20"/>
              </w:rPr>
            </w:pPr>
            <w:r w:rsidRPr="00AC5477">
              <w:rPr>
                <w:sz w:val="20"/>
                <w:szCs w:val="20"/>
              </w:rPr>
              <w:t>Instructor availability (e.g. office hours) and contact information are published</w:t>
            </w:r>
            <w:r>
              <w:rPr>
                <w:sz w:val="20"/>
                <w:szCs w:val="20"/>
              </w:rPr>
              <w:br/>
            </w:r>
          </w:p>
        </w:tc>
        <w:tc>
          <w:tcPr>
            <w:tcW w:w="720" w:type="dxa"/>
          </w:tcPr>
          <w:p w14:paraId="3563E8F7" w14:textId="77777777" w:rsidR="00AC5477" w:rsidRDefault="00AC5477" w:rsidP="00AA2891"/>
        </w:tc>
        <w:tc>
          <w:tcPr>
            <w:tcW w:w="810" w:type="dxa"/>
          </w:tcPr>
          <w:p w14:paraId="54ED0FC4" w14:textId="77777777" w:rsidR="00AC5477" w:rsidRDefault="00AC5477" w:rsidP="00AA2891"/>
        </w:tc>
        <w:tc>
          <w:tcPr>
            <w:tcW w:w="2927" w:type="dxa"/>
            <w:gridSpan w:val="4"/>
          </w:tcPr>
          <w:p w14:paraId="2582A959" w14:textId="77777777" w:rsidR="00AC5477" w:rsidRDefault="00AC5477" w:rsidP="00AA2891"/>
        </w:tc>
      </w:tr>
      <w:tr w:rsidR="00AC5477" w14:paraId="3E5FBCDF" w14:textId="77777777" w:rsidTr="001E628B">
        <w:trPr>
          <w:gridAfter w:val="1"/>
          <w:wAfter w:w="823" w:type="dxa"/>
        </w:trPr>
        <w:tc>
          <w:tcPr>
            <w:tcW w:w="1667" w:type="dxa"/>
            <w:vMerge/>
          </w:tcPr>
          <w:p w14:paraId="7447A8EB" w14:textId="77777777" w:rsidR="00AC5477" w:rsidRDefault="00AC5477" w:rsidP="00AA2891"/>
        </w:tc>
        <w:tc>
          <w:tcPr>
            <w:tcW w:w="3308" w:type="dxa"/>
            <w:gridSpan w:val="2"/>
          </w:tcPr>
          <w:p w14:paraId="7C284723" w14:textId="430B9C34" w:rsidR="00AC5477" w:rsidRPr="00AC5477" w:rsidRDefault="00AC5477" w:rsidP="00AA2891">
            <w:pPr>
              <w:rPr>
                <w:sz w:val="20"/>
                <w:szCs w:val="20"/>
              </w:rPr>
            </w:pPr>
            <w:r w:rsidRPr="00AC5477">
              <w:rPr>
                <w:sz w:val="20"/>
                <w:szCs w:val="20"/>
              </w:rPr>
              <w:t>Expected response time has been identified as has weekend and holiday availability</w:t>
            </w:r>
            <w:r>
              <w:rPr>
                <w:sz w:val="20"/>
                <w:szCs w:val="20"/>
              </w:rPr>
              <w:br/>
            </w:r>
          </w:p>
        </w:tc>
        <w:tc>
          <w:tcPr>
            <w:tcW w:w="720" w:type="dxa"/>
          </w:tcPr>
          <w:p w14:paraId="303E0F03" w14:textId="77777777" w:rsidR="00AC5477" w:rsidRDefault="00AC5477" w:rsidP="00AA2891"/>
        </w:tc>
        <w:tc>
          <w:tcPr>
            <w:tcW w:w="810" w:type="dxa"/>
          </w:tcPr>
          <w:p w14:paraId="57D2C553" w14:textId="77777777" w:rsidR="00AC5477" w:rsidRDefault="00AC5477" w:rsidP="00AA2891"/>
        </w:tc>
        <w:tc>
          <w:tcPr>
            <w:tcW w:w="2927" w:type="dxa"/>
            <w:gridSpan w:val="4"/>
          </w:tcPr>
          <w:p w14:paraId="4BE8D5D2" w14:textId="77777777" w:rsidR="00AC5477" w:rsidRDefault="00AC5477" w:rsidP="00AA2891"/>
        </w:tc>
      </w:tr>
      <w:tr w:rsidR="00AC5477" w14:paraId="5FF34D1D" w14:textId="77777777" w:rsidTr="001E628B">
        <w:trPr>
          <w:gridAfter w:val="1"/>
          <w:wAfter w:w="823" w:type="dxa"/>
        </w:trPr>
        <w:tc>
          <w:tcPr>
            <w:tcW w:w="1667" w:type="dxa"/>
            <w:vMerge/>
          </w:tcPr>
          <w:p w14:paraId="0D0B271C" w14:textId="77777777" w:rsidR="00AC5477" w:rsidRDefault="00AC5477" w:rsidP="00AA2891"/>
        </w:tc>
        <w:tc>
          <w:tcPr>
            <w:tcW w:w="3308" w:type="dxa"/>
            <w:gridSpan w:val="2"/>
          </w:tcPr>
          <w:p w14:paraId="7FE806AE" w14:textId="2F744C29" w:rsidR="00AC5477" w:rsidRPr="00AC5477" w:rsidRDefault="00AC5477" w:rsidP="00AA2891">
            <w:pPr>
              <w:rPr>
                <w:sz w:val="20"/>
                <w:szCs w:val="20"/>
              </w:rPr>
            </w:pPr>
            <w:r w:rsidRPr="00AC5477">
              <w:rPr>
                <w:sz w:val="20"/>
                <w:szCs w:val="20"/>
              </w:rPr>
              <w:t>Plans for regular instructor check-in (e.g. weekly summaries, announcements) are evident</w:t>
            </w:r>
            <w:r>
              <w:rPr>
                <w:sz w:val="20"/>
                <w:szCs w:val="20"/>
              </w:rPr>
              <w:br/>
            </w:r>
          </w:p>
        </w:tc>
        <w:tc>
          <w:tcPr>
            <w:tcW w:w="720" w:type="dxa"/>
          </w:tcPr>
          <w:p w14:paraId="0355332E" w14:textId="77777777" w:rsidR="00AC5477" w:rsidRDefault="00AC5477" w:rsidP="00AA2891"/>
        </w:tc>
        <w:tc>
          <w:tcPr>
            <w:tcW w:w="810" w:type="dxa"/>
          </w:tcPr>
          <w:p w14:paraId="769929D3" w14:textId="77777777" w:rsidR="00AC5477" w:rsidRDefault="00AC5477" w:rsidP="00AA2891"/>
        </w:tc>
        <w:tc>
          <w:tcPr>
            <w:tcW w:w="2927" w:type="dxa"/>
            <w:gridSpan w:val="4"/>
          </w:tcPr>
          <w:p w14:paraId="6CE673BF" w14:textId="77777777" w:rsidR="00AC5477" w:rsidRDefault="00AC5477" w:rsidP="00AA2891"/>
        </w:tc>
      </w:tr>
      <w:tr w:rsidR="00AC5477" w14:paraId="151A1D3F" w14:textId="77777777" w:rsidTr="001E628B">
        <w:trPr>
          <w:gridAfter w:val="1"/>
          <w:wAfter w:w="823" w:type="dxa"/>
        </w:trPr>
        <w:tc>
          <w:tcPr>
            <w:tcW w:w="1667" w:type="dxa"/>
            <w:vMerge/>
          </w:tcPr>
          <w:p w14:paraId="36A22510" w14:textId="77777777" w:rsidR="00AC5477" w:rsidRDefault="00AC5477" w:rsidP="00AA2891"/>
        </w:tc>
        <w:tc>
          <w:tcPr>
            <w:tcW w:w="3308" w:type="dxa"/>
            <w:gridSpan w:val="2"/>
          </w:tcPr>
          <w:p w14:paraId="0574A963" w14:textId="1B9A8F7F" w:rsidR="00AC5477" w:rsidRPr="00AC5477" w:rsidRDefault="00AC5477" w:rsidP="00AA2891">
            <w:pPr>
              <w:rPr>
                <w:sz w:val="20"/>
                <w:szCs w:val="20"/>
              </w:rPr>
            </w:pPr>
            <w:r w:rsidRPr="00AC5477">
              <w:rPr>
                <w:sz w:val="20"/>
                <w:szCs w:val="20"/>
              </w:rPr>
              <w:t>How assignments will be submitted and returned is identified</w:t>
            </w:r>
            <w:r>
              <w:rPr>
                <w:sz w:val="20"/>
                <w:szCs w:val="20"/>
              </w:rPr>
              <w:br/>
            </w:r>
          </w:p>
        </w:tc>
        <w:tc>
          <w:tcPr>
            <w:tcW w:w="720" w:type="dxa"/>
          </w:tcPr>
          <w:p w14:paraId="6792F4E2" w14:textId="77777777" w:rsidR="00AC5477" w:rsidRDefault="00AC5477" w:rsidP="00AA2891"/>
        </w:tc>
        <w:tc>
          <w:tcPr>
            <w:tcW w:w="810" w:type="dxa"/>
          </w:tcPr>
          <w:p w14:paraId="0BC96B9B" w14:textId="77777777" w:rsidR="00AC5477" w:rsidRDefault="00AC5477" w:rsidP="00AA2891"/>
        </w:tc>
        <w:tc>
          <w:tcPr>
            <w:tcW w:w="2927" w:type="dxa"/>
            <w:gridSpan w:val="4"/>
          </w:tcPr>
          <w:p w14:paraId="4931C331" w14:textId="77777777" w:rsidR="00AC5477" w:rsidRDefault="00AC5477" w:rsidP="00AA2891"/>
        </w:tc>
      </w:tr>
      <w:tr w:rsidR="00AC5477" w14:paraId="621D6D74" w14:textId="77777777" w:rsidTr="001E628B">
        <w:trPr>
          <w:gridAfter w:val="1"/>
          <w:wAfter w:w="823" w:type="dxa"/>
        </w:trPr>
        <w:tc>
          <w:tcPr>
            <w:tcW w:w="1667" w:type="dxa"/>
            <w:vMerge/>
          </w:tcPr>
          <w:p w14:paraId="3B3FBEDF" w14:textId="77777777" w:rsidR="00AC5477" w:rsidRDefault="00AC5477" w:rsidP="00AA2891"/>
        </w:tc>
        <w:tc>
          <w:tcPr>
            <w:tcW w:w="3308" w:type="dxa"/>
            <w:gridSpan w:val="2"/>
          </w:tcPr>
          <w:p w14:paraId="178A42B0" w14:textId="137FC35F" w:rsidR="00AC5477" w:rsidRPr="00AC5477" w:rsidRDefault="00AC5477" w:rsidP="00AA2891">
            <w:pPr>
              <w:rPr>
                <w:sz w:val="20"/>
                <w:szCs w:val="20"/>
              </w:rPr>
            </w:pPr>
            <w:r w:rsidRPr="00AC5477">
              <w:rPr>
                <w:sz w:val="20"/>
                <w:szCs w:val="20"/>
              </w:rPr>
              <w:t>Course protocols for issues such as netiquette are published</w:t>
            </w:r>
            <w:r>
              <w:rPr>
                <w:sz w:val="20"/>
                <w:szCs w:val="20"/>
              </w:rPr>
              <w:br/>
            </w:r>
          </w:p>
        </w:tc>
        <w:tc>
          <w:tcPr>
            <w:tcW w:w="720" w:type="dxa"/>
          </w:tcPr>
          <w:p w14:paraId="2E2D0CF7" w14:textId="77777777" w:rsidR="00AC5477" w:rsidRDefault="00AC5477" w:rsidP="00AA2891"/>
        </w:tc>
        <w:tc>
          <w:tcPr>
            <w:tcW w:w="810" w:type="dxa"/>
          </w:tcPr>
          <w:p w14:paraId="11572DF5" w14:textId="77777777" w:rsidR="00AC5477" w:rsidRDefault="00AC5477" w:rsidP="00AA2891"/>
        </w:tc>
        <w:tc>
          <w:tcPr>
            <w:tcW w:w="2927" w:type="dxa"/>
            <w:gridSpan w:val="4"/>
          </w:tcPr>
          <w:p w14:paraId="588ADBC1" w14:textId="77777777" w:rsidR="00AC5477" w:rsidRDefault="00AC5477" w:rsidP="00AA2891"/>
        </w:tc>
      </w:tr>
      <w:tr w:rsidR="00AC5477" w14:paraId="27BC6027" w14:textId="77777777" w:rsidTr="001E628B">
        <w:trPr>
          <w:gridAfter w:val="1"/>
          <w:wAfter w:w="823" w:type="dxa"/>
          <w:trHeight w:val="71"/>
        </w:trPr>
        <w:tc>
          <w:tcPr>
            <w:tcW w:w="1667" w:type="dxa"/>
            <w:vMerge/>
          </w:tcPr>
          <w:p w14:paraId="576B40CB" w14:textId="77777777" w:rsidR="00AC5477" w:rsidRDefault="00AC5477" w:rsidP="00AA2891"/>
        </w:tc>
        <w:tc>
          <w:tcPr>
            <w:tcW w:w="3308" w:type="dxa"/>
            <w:gridSpan w:val="2"/>
          </w:tcPr>
          <w:p w14:paraId="48A1A02F" w14:textId="2776CAE3" w:rsidR="00AC5477" w:rsidRPr="00AC5477" w:rsidRDefault="00AC5477" w:rsidP="00AA2891">
            <w:pPr>
              <w:rPr>
                <w:sz w:val="20"/>
                <w:szCs w:val="20"/>
              </w:rPr>
            </w:pPr>
            <w:r w:rsidRPr="00AC5477">
              <w:rPr>
                <w:sz w:val="20"/>
                <w:szCs w:val="20"/>
              </w:rPr>
              <w:t>Allowances for bandwidth issues and students living in different time zones are evident</w:t>
            </w:r>
            <w:r>
              <w:rPr>
                <w:sz w:val="20"/>
                <w:szCs w:val="20"/>
              </w:rPr>
              <w:br/>
            </w:r>
          </w:p>
        </w:tc>
        <w:tc>
          <w:tcPr>
            <w:tcW w:w="720" w:type="dxa"/>
          </w:tcPr>
          <w:p w14:paraId="7B8B0F40" w14:textId="77777777" w:rsidR="00AC5477" w:rsidRDefault="00AC5477" w:rsidP="00AA2891"/>
        </w:tc>
        <w:tc>
          <w:tcPr>
            <w:tcW w:w="810" w:type="dxa"/>
          </w:tcPr>
          <w:p w14:paraId="20D504D6" w14:textId="77777777" w:rsidR="00AC5477" w:rsidRDefault="00AC5477" w:rsidP="00AA2891"/>
        </w:tc>
        <w:tc>
          <w:tcPr>
            <w:tcW w:w="2927" w:type="dxa"/>
            <w:gridSpan w:val="4"/>
          </w:tcPr>
          <w:p w14:paraId="27273F84" w14:textId="77777777" w:rsidR="00AC5477" w:rsidRDefault="00AC5477" w:rsidP="00AA2891"/>
        </w:tc>
      </w:tr>
    </w:tbl>
    <w:p w14:paraId="16A117CD" w14:textId="10265FA3" w:rsidR="00083BCB" w:rsidRDefault="00083BCB"/>
    <w:p w14:paraId="2B2FB91F" w14:textId="60DDA9FC" w:rsidR="00E11D2B" w:rsidRDefault="00E11D2B"/>
    <w:p w14:paraId="32CF0C94" w14:textId="4C22500C" w:rsidR="00E11D2B" w:rsidRDefault="00E11D2B"/>
    <w:p w14:paraId="5B65C4BC" w14:textId="77777777" w:rsidR="00E11D2B" w:rsidRDefault="00E11D2B"/>
    <w:p w14:paraId="4DD7F80B" w14:textId="2D0E6D8C" w:rsidR="00925DD3" w:rsidRDefault="00925DD3"/>
    <w:p w14:paraId="1D8D6862" w14:textId="54EA26E1" w:rsidR="008F423E" w:rsidRDefault="008F423E"/>
    <w:p w14:paraId="35E2772E" w14:textId="4C02F9B3" w:rsidR="008F423E" w:rsidRDefault="008F423E"/>
    <w:p w14:paraId="293227A3" w14:textId="15102459" w:rsidR="008F423E" w:rsidRDefault="008F423E"/>
    <w:p w14:paraId="274F19D7" w14:textId="209F06BA" w:rsidR="00521C05" w:rsidRDefault="00521C05"/>
    <w:p w14:paraId="0FD1DB33" w14:textId="00D2EDE7" w:rsidR="00521C05" w:rsidRDefault="00521C05"/>
    <w:p w14:paraId="36FD5723" w14:textId="3004B79A" w:rsidR="00521C05" w:rsidRDefault="00521C05"/>
    <w:p w14:paraId="400464BD" w14:textId="77777777" w:rsidR="00521C05" w:rsidRDefault="00521C05"/>
    <w:tbl>
      <w:tblPr>
        <w:tblStyle w:val="TableGridLight"/>
        <w:tblW w:w="0" w:type="auto"/>
        <w:tblLook w:val="04A0" w:firstRow="1" w:lastRow="0" w:firstColumn="1" w:lastColumn="0" w:noHBand="0" w:noVBand="1"/>
      </w:tblPr>
      <w:tblGrid>
        <w:gridCol w:w="1581"/>
        <w:gridCol w:w="3574"/>
        <w:gridCol w:w="720"/>
        <w:gridCol w:w="810"/>
        <w:gridCol w:w="2695"/>
      </w:tblGrid>
      <w:tr w:rsidR="00AA2891" w14:paraId="1926D187" w14:textId="77777777" w:rsidTr="005A0B58">
        <w:trPr>
          <w:trHeight w:val="1661"/>
        </w:trPr>
        <w:tc>
          <w:tcPr>
            <w:tcW w:w="9380" w:type="dxa"/>
            <w:gridSpan w:val="5"/>
            <w:shd w:val="clear" w:color="auto" w:fill="DEEAF6" w:themeFill="accent5" w:themeFillTint="33"/>
          </w:tcPr>
          <w:p w14:paraId="1E642648" w14:textId="6825E966" w:rsidR="00AA2891" w:rsidRPr="00AC5477" w:rsidRDefault="00AC5477" w:rsidP="001E628B">
            <w:pPr>
              <w:pStyle w:val="TableParagraph"/>
              <w:spacing w:after="240"/>
              <w:ind w:left="101"/>
              <w:rPr>
                <w:b/>
                <w:color w:val="2E74B5" w:themeColor="accent5" w:themeShade="BF"/>
                <w:sz w:val="40"/>
                <w:szCs w:val="40"/>
              </w:rPr>
            </w:pPr>
            <w:r>
              <w:lastRenderedPageBreak/>
              <w:br w:type="page"/>
            </w:r>
            <w:r w:rsidR="00AA2891" w:rsidRPr="00AC5477">
              <w:rPr>
                <w:b/>
                <w:color w:val="2E74B5" w:themeColor="accent5" w:themeShade="BF"/>
                <w:sz w:val="40"/>
                <w:szCs w:val="40"/>
              </w:rPr>
              <w:t>ENGAGE</w:t>
            </w:r>
          </w:p>
          <w:p w14:paraId="19912894" w14:textId="77777777" w:rsidR="001E628B" w:rsidRDefault="00AA2891" w:rsidP="001E628B">
            <w:pPr>
              <w:pStyle w:val="ListParagraph"/>
              <w:numPr>
                <w:ilvl w:val="0"/>
                <w:numId w:val="4"/>
              </w:numPr>
              <w:rPr>
                <w:iCs/>
              </w:rPr>
            </w:pPr>
            <w:r w:rsidRPr="001E628B">
              <w:rPr>
                <w:iCs/>
              </w:rPr>
              <w:t>Ensure a direct alignment of your assessments with your teaching and learning engagements.</w:t>
            </w:r>
          </w:p>
          <w:p w14:paraId="3E11EE5F" w14:textId="77777777" w:rsidR="001E628B" w:rsidRDefault="00AA2891" w:rsidP="001E628B">
            <w:pPr>
              <w:pStyle w:val="ListParagraph"/>
              <w:numPr>
                <w:ilvl w:val="0"/>
                <w:numId w:val="4"/>
              </w:numPr>
              <w:rPr>
                <w:iCs/>
              </w:rPr>
            </w:pPr>
            <w:r w:rsidRPr="001E628B">
              <w:rPr>
                <w:iCs/>
              </w:rPr>
              <w:t xml:space="preserve">Keep it simple. </w:t>
            </w:r>
          </w:p>
          <w:p w14:paraId="02B1B95F" w14:textId="77777777" w:rsidR="00AA2891" w:rsidRDefault="00AA2891" w:rsidP="001E628B">
            <w:pPr>
              <w:pStyle w:val="ListParagraph"/>
              <w:numPr>
                <w:ilvl w:val="0"/>
                <w:numId w:val="4"/>
              </w:numPr>
              <w:rPr>
                <w:iCs/>
              </w:rPr>
            </w:pPr>
            <w:r w:rsidRPr="001E628B">
              <w:rPr>
                <w:iCs/>
              </w:rPr>
              <w:t>Keep the Universal Design for Learning (UDL) principle in mind: Provide multiple means of engagement (e.g., provide learners with connections about their interests, support self-reflection, foster collaborations such as small group discussions, collaborative activities like Google Docs, Padlet, etc.)</w:t>
            </w:r>
          </w:p>
          <w:p w14:paraId="1DE5EFA2" w14:textId="50F283A9" w:rsidR="001E628B" w:rsidRPr="001E628B" w:rsidRDefault="001E628B" w:rsidP="001E628B">
            <w:pPr>
              <w:pStyle w:val="ListParagraph"/>
              <w:rPr>
                <w:iCs/>
              </w:rPr>
            </w:pPr>
          </w:p>
        </w:tc>
      </w:tr>
      <w:tr w:rsidR="00AA2891" w14:paraId="4FD7DC5A" w14:textId="77777777" w:rsidTr="001E628B">
        <w:tc>
          <w:tcPr>
            <w:tcW w:w="1581" w:type="dxa"/>
            <w:shd w:val="clear" w:color="auto" w:fill="D0CECE" w:themeFill="background2" w:themeFillShade="E6"/>
          </w:tcPr>
          <w:p w14:paraId="0140D9F3" w14:textId="77777777" w:rsidR="00AA2891" w:rsidRPr="00AC5477" w:rsidRDefault="00AA2891" w:rsidP="00485969">
            <w:pPr>
              <w:pStyle w:val="Heading2"/>
              <w:outlineLvl w:val="1"/>
              <w:rPr>
                <w:rFonts w:asciiTheme="minorHAnsi" w:hAnsiTheme="minorHAnsi" w:cstheme="minorHAnsi"/>
                <w:b/>
                <w:bCs/>
              </w:rPr>
            </w:pPr>
            <w:r w:rsidRPr="00AC5477">
              <w:rPr>
                <w:rFonts w:asciiTheme="minorHAnsi" w:hAnsiTheme="minorHAnsi" w:cstheme="minorHAnsi"/>
                <w:b/>
                <w:bCs/>
              </w:rPr>
              <w:t>Category</w:t>
            </w:r>
          </w:p>
        </w:tc>
        <w:tc>
          <w:tcPr>
            <w:tcW w:w="3574" w:type="dxa"/>
            <w:shd w:val="clear" w:color="auto" w:fill="D0CECE" w:themeFill="background2" w:themeFillShade="E6"/>
          </w:tcPr>
          <w:p w14:paraId="2FF5F1B5" w14:textId="77777777" w:rsidR="00AA2891" w:rsidRPr="00AC5477" w:rsidRDefault="00AA2891" w:rsidP="00485969">
            <w:pPr>
              <w:pStyle w:val="Heading2"/>
              <w:outlineLvl w:val="1"/>
              <w:rPr>
                <w:rFonts w:asciiTheme="minorHAnsi" w:hAnsiTheme="minorHAnsi" w:cstheme="minorHAnsi"/>
                <w:b/>
                <w:bCs/>
              </w:rPr>
            </w:pPr>
            <w:r w:rsidRPr="00AC5477">
              <w:rPr>
                <w:rFonts w:asciiTheme="minorHAnsi" w:hAnsiTheme="minorHAnsi" w:cstheme="minorHAnsi"/>
                <w:b/>
                <w:bCs/>
              </w:rPr>
              <w:t>Item</w:t>
            </w:r>
          </w:p>
        </w:tc>
        <w:tc>
          <w:tcPr>
            <w:tcW w:w="720" w:type="dxa"/>
            <w:shd w:val="clear" w:color="auto" w:fill="D0CECE" w:themeFill="background2" w:themeFillShade="E6"/>
          </w:tcPr>
          <w:p w14:paraId="0946699A" w14:textId="77777777" w:rsidR="00AA2891" w:rsidRPr="00AC5477" w:rsidRDefault="00AA2891" w:rsidP="00485969">
            <w:pPr>
              <w:pStyle w:val="Heading2"/>
              <w:outlineLvl w:val="1"/>
              <w:rPr>
                <w:rFonts w:asciiTheme="minorHAnsi" w:hAnsiTheme="minorHAnsi" w:cstheme="minorHAnsi"/>
                <w:b/>
                <w:bCs/>
              </w:rPr>
            </w:pPr>
            <w:r w:rsidRPr="00AC5477">
              <w:rPr>
                <w:rFonts w:asciiTheme="minorHAnsi" w:hAnsiTheme="minorHAnsi" w:cstheme="minorHAnsi"/>
                <w:b/>
                <w:bCs/>
              </w:rPr>
              <w:t>Y/N</w:t>
            </w:r>
          </w:p>
        </w:tc>
        <w:tc>
          <w:tcPr>
            <w:tcW w:w="810" w:type="dxa"/>
            <w:shd w:val="clear" w:color="auto" w:fill="D0CECE" w:themeFill="background2" w:themeFillShade="E6"/>
          </w:tcPr>
          <w:p w14:paraId="6D4DE470" w14:textId="77777777" w:rsidR="00AA2891" w:rsidRPr="00AC5477" w:rsidRDefault="00AA2891" w:rsidP="00485969">
            <w:pPr>
              <w:pStyle w:val="Heading2"/>
              <w:outlineLvl w:val="1"/>
              <w:rPr>
                <w:rFonts w:asciiTheme="minorHAnsi" w:hAnsiTheme="minorHAnsi" w:cstheme="minorHAnsi"/>
                <w:b/>
                <w:bCs/>
              </w:rPr>
            </w:pPr>
            <w:r w:rsidRPr="00AC5477">
              <w:rPr>
                <w:rFonts w:asciiTheme="minorHAnsi" w:hAnsiTheme="minorHAnsi" w:cstheme="minorHAnsi"/>
                <w:b/>
                <w:bCs/>
              </w:rPr>
              <w:t>NA</w:t>
            </w:r>
          </w:p>
        </w:tc>
        <w:tc>
          <w:tcPr>
            <w:tcW w:w="2695" w:type="dxa"/>
            <w:shd w:val="clear" w:color="auto" w:fill="D0CECE" w:themeFill="background2" w:themeFillShade="E6"/>
          </w:tcPr>
          <w:p w14:paraId="60419AAE" w14:textId="77777777" w:rsidR="00AA2891" w:rsidRPr="00AC5477" w:rsidRDefault="00AA2891" w:rsidP="00485969">
            <w:pPr>
              <w:pStyle w:val="Heading2"/>
              <w:outlineLvl w:val="1"/>
              <w:rPr>
                <w:rFonts w:asciiTheme="minorHAnsi" w:hAnsiTheme="minorHAnsi" w:cstheme="minorHAnsi"/>
                <w:b/>
                <w:bCs/>
              </w:rPr>
            </w:pPr>
            <w:r w:rsidRPr="00AC5477">
              <w:rPr>
                <w:rFonts w:asciiTheme="minorHAnsi" w:hAnsiTheme="minorHAnsi" w:cstheme="minorHAnsi"/>
                <w:b/>
                <w:bCs/>
              </w:rPr>
              <w:t>Notes</w:t>
            </w:r>
          </w:p>
        </w:tc>
      </w:tr>
      <w:tr w:rsidR="007C178F" w14:paraId="4BF85AF4" w14:textId="77777777" w:rsidTr="001E628B">
        <w:tc>
          <w:tcPr>
            <w:tcW w:w="1581" w:type="dxa"/>
            <w:vMerge w:val="restart"/>
          </w:tcPr>
          <w:p w14:paraId="5ED02F09" w14:textId="77777777" w:rsidR="007C178F" w:rsidRPr="00AC5477" w:rsidRDefault="007C178F" w:rsidP="00485969">
            <w:pPr>
              <w:rPr>
                <w:b/>
                <w:bCs/>
              </w:rPr>
            </w:pPr>
          </w:p>
          <w:p w14:paraId="40BF88A9" w14:textId="77777777" w:rsidR="007C178F" w:rsidRPr="00AC5477" w:rsidRDefault="007C178F" w:rsidP="00485969">
            <w:pPr>
              <w:rPr>
                <w:b/>
                <w:bCs/>
              </w:rPr>
            </w:pPr>
          </w:p>
          <w:p w14:paraId="5A82986A" w14:textId="77777777" w:rsidR="007C178F" w:rsidRPr="00AC5477" w:rsidRDefault="007C178F" w:rsidP="00485969">
            <w:pPr>
              <w:rPr>
                <w:b/>
                <w:bCs/>
              </w:rPr>
            </w:pPr>
          </w:p>
          <w:p w14:paraId="1B3F4B7D" w14:textId="77777777" w:rsidR="007C178F" w:rsidRPr="00AC5477" w:rsidRDefault="007C178F" w:rsidP="00485969">
            <w:pPr>
              <w:rPr>
                <w:b/>
                <w:bCs/>
              </w:rPr>
            </w:pPr>
          </w:p>
          <w:p w14:paraId="3734CA26" w14:textId="77777777" w:rsidR="007C178F" w:rsidRPr="00AC5477" w:rsidRDefault="007C178F" w:rsidP="00485969">
            <w:pPr>
              <w:rPr>
                <w:b/>
                <w:bCs/>
              </w:rPr>
            </w:pPr>
          </w:p>
          <w:p w14:paraId="3A9F9307" w14:textId="77777777" w:rsidR="007C178F" w:rsidRPr="00AC5477" w:rsidRDefault="007C178F" w:rsidP="00485969">
            <w:pPr>
              <w:rPr>
                <w:b/>
                <w:bCs/>
              </w:rPr>
            </w:pPr>
          </w:p>
          <w:p w14:paraId="7F912323" w14:textId="77777777" w:rsidR="007C178F" w:rsidRPr="00AC5477" w:rsidRDefault="007C178F" w:rsidP="00485969">
            <w:pPr>
              <w:rPr>
                <w:b/>
                <w:bCs/>
              </w:rPr>
            </w:pPr>
          </w:p>
          <w:p w14:paraId="126E4E85" w14:textId="77777777" w:rsidR="007C178F" w:rsidRPr="00AC5477" w:rsidRDefault="007C178F" w:rsidP="00485969">
            <w:pPr>
              <w:rPr>
                <w:b/>
                <w:bCs/>
              </w:rPr>
            </w:pPr>
          </w:p>
          <w:p w14:paraId="671A440E" w14:textId="77777777" w:rsidR="007C178F" w:rsidRPr="00AC5477" w:rsidRDefault="007C178F" w:rsidP="00485969">
            <w:pPr>
              <w:rPr>
                <w:b/>
                <w:bCs/>
              </w:rPr>
            </w:pPr>
          </w:p>
          <w:p w14:paraId="3F237851" w14:textId="77777777" w:rsidR="007C178F" w:rsidRPr="00AC5477" w:rsidRDefault="007C178F" w:rsidP="00485969">
            <w:pPr>
              <w:rPr>
                <w:b/>
                <w:bCs/>
              </w:rPr>
            </w:pPr>
          </w:p>
          <w:p w14:paraId="7294AA19" w14:textId="77777777" w:rsidR="007C178F" w:rsidRPr="00AC5477" w:rsidRDefault="007C178F" w:rsidP="00485969">
            <w:pPr>
              <w:rPr>
                <w:b/>
                <w:bCs/>
              </w:rPr>
            </w:pPr>
          </w:p>
          <w:p w14:paraId="784FFB75" w14:textId="77777777" w:rsidR="007C178F" w:rsidRPr="00AC5477" w:rsidRDefault="007C178F" w:rsidP="00485969">
            <w:pPr>
              <w:rPr>
                <w:b/>
                <w:bCs/>
              </w:rPr>
            </w:pPr>
          </w:p>
          <w:p w14:paraId="272D4C0D" w14:textId="4C4E70F3" w:rsidR="007C178F" w:rsidRPr="00AC5477" w:rsidRDefault="007C178F" w:rsidP="00485969">
            <w:pPr>
              <w:rPr>
                <w:b/>
                <w:bCs/>
              </w:rPr>
            </w:pPr>
            <w:r w:rsidRPr="00AC5477">
              <w:rPr>
                <w:b/>
                <w:bCs/>
              </w:rPr>
              <w:t>Engagement Strategy</w:t>
            </w:r>
          </w:p>
        </w:tc>
        <w:tc>
          <w:tcPr>
            <w:tcW w:w="3574" w:type="dxa"/>
          </w:tcPr>
          <w:p w14:paraId="0FCB6305" w14:textId="135222DC" w:rsidR="007C178F" w:rsidRPr="00AC5477" w:rsidRDefault="007C178F" w:rsidP="00485969">
            <w:pPr>
              <w:rPr>
                <w:sz w:val="20"/>
                <w:szCs w:val="20"/>
              </w:rPr>
            </w:pPr>
            <w:r w:rsidRPr="00AC5477">
              <w:rPr>
                <w:sz w:val="20"/>
                <w:szCs w:val="20"/>
              </w:rPr>
              <w:t>Course activities promote interaction based on outcomes and thinking skills goals (see Bloom’s Taxonomy), for example Discussion and Blog posts and student presentations</w:t>
            </w:r>
            <w:r w:rsidR="00AC5477">
              <w:rPr>
                <w:sz w:val="20"/>
                <w:szCs w:val="20"/>
              </w:rPr>
              <w:br/>
            </w:r>
          </w:p>
        </w:tc>
        <w:tc>
          <w:tcPr>
            <w:tcW w:w="720" w:type="dxa"/>
          </w:tcPr>
          <w:p w14:paraId="08A2778F" w14:textId="77777777" w:rsidR="007C178F" w:rsidRDefault="007C178F" w:rsidP="00485969"/>
        </w:tc>
        <w:tc>
          <w:tcPr>
            <w:tcW w:w="810" w:type="dxa"/>
          </w:tcPr>
          <w:p w14:paraId="5BD15A07" w14:textId="77777777" w:rsidR="007C178F" w:rsidRDefault="007C178F" w:rsidP="00485969"/>
        </w:tc>
        <w:tc>
          <w:tcPr>
            <w:tcW w:w="2695" w:type="dxa"/>
          </w:tcPr>
          <w:p w14:paraId="09779769" w14:textId="0E0F1CA4" w:rsidR="007C178F" w:rsidRDefault="007C178F" w:rsidP="00485969"/>
        </w:tc>
      </w:tr>
      <w:tr w:rsidR="007C178F" w14:paraId="517D4178" w14:textId="77777777" w:rsidTr="001E628B">
        <w:tc>
          <w:tcPr>
            <w:tcW w:w="1581" w:type="dxa"/>
            <w:vMerge/>
          </w:tcPr>
          <w:p w14:paraId="3FCF2B20" w14:textId="77777777" w:rsidR="007C178F" w:rsidRPr="00AC5477" w:rsidRDefault="007C178F" w:rsidP="008F423E">
            <w:pPr>
              <w:rPr>
                <w:b/>
                <w:bCs/>
              </w:rPr>
            </w:pPr>
          </w:p>
        </w:tc>
        <w:tc>
          <w:tcPr>
            <w:tcW w:w="3574" w:type="dxa"/>
          </w:tcPr>
          <w:p w14:paraId="09B642F8" w14:textId="511014D5" w:rsidR="007C178F" w:rsidRPr="00AC5477" w:rsidRDefault="007C178F" w:rsidP="008F423E">
            <w:pPr>
              <w:rPr>
                <w:sz w:val="20"/>
                <w:szCs w:val="20"/>
              </w:rPr>
            </w:pPr>
            <w:r w:rsidRPr="00AC5477">
              <w:rPr>
                <w:sz w:val="20"/>
                <w:szCs w:val="20"/>
              </w:rPr>
              <w:t>There are informal opportunities for synchronous and asynchronous contact between instructors--students and students—students</w:t>
            </w:r>
            <w:r w:rsidR="00AC5477">
              <w:rPr>
                <w:sz w:val="20"/>
                <w:szCs w:val="20"/>
              </w:rPr>
              <w:br/>
            </w:r>
          </w:p>
        </w:tc>
        <w:tc>
          <w:tcPr>
            <w:tcW w:w="720" w:type="dxa"/>
          </w:tcPr>
          <w:p w14:paraId="3033DD7D" w14:textId="77777777" w:rsidR="007C178F" w:rsidRDefault="007C178F" w:rsidP="008F423E"/>
        </w:tc>
        <w:tc>
          <w:tcPr>
            <w:tcW w:w="810" w:type="dxa"/>
          </w:tcPr>
          <w:p w14:paraId="50C4E37E" w14:textId="77777777" w:rsidR="007C178F" w:rsidRDefault="007C178F" w:rsidP="008F423E"/>
        </w:tc>
        <w:tc>
          <w:tcPr>
            <w:tcW w:w="2695" w:type="dxa"/>
          </w:tcPr>
          <w:p w14:paraId="2C5845DF" w14:textId="77777777" w:rsidR="007C178F" w:rsidRDefault="007C178F" w:rsidP="008F423E"/>
        </w:tc>
      </w:tr>
      <w:tr w:rsidR="007C178F" w14:paraId="7886F739" w14:textId="77777777" w:rsidTr="001E628B">
        <w:tc>
          <w:tcPr>
            <w:tcW w:w="1581" w:type="dxa"/>
            <w:vMerge/>
          </w:tcPr>
          <w:p w14:paraId="11C62B3E" w14:textId="77777777" w:rsidR="007C178F" w:rsidRPr="00AC5477" w:rsidRDefault="007C178F" w:rsidP="008F423E">
            <w:pPr>
              <w:rPr>
                <w:b/>
                <w:bCs/>
              </w:rPr>
            </w:pPr>
          </w:p>
        </w:tc>
        <w:tc>
          <w:tcPr>
            <w:tcW w:w="3574" w:type="dxa"/>
          </w:tcPr>
          <w:p w14:paraId="7A75B2E0" w14:textId="70FC1115" w:rsidR="007C178F" w:rsidRPr="00AC5477" w:rsidRDefault="007C178F" w:rsidP="008F423E">
            <w:pPr>
              <w:rPr>
                <w:sz w:val="20"/>
                <w:szCs w:val="20"/>
              </w:rPr>
            </w:pPr>
            <w:r w:rsidRPr="00AC5477">
              <w:rPr>
                <w:sz w:val="20"/>
                <w:szCs w:val="20"/>
              </w:rPr>
              <w:t>Clear instructions regarding the quality and quantity of interaction are provided.</w:t>
            </w:r>
            <w:r w:rsidR="00AC5477">
              <w:rPr>
                <w:sz w:val="20"/>
                <w:szCs w:val="20"/>
              </w:rPr>
              <w:br/>
            </w:r>
          </w:p>
        </w:tc>
        <w:tc>
          <w:tcPr>
            <w:tcW w:w="720" w:type="dxa"/>
          </w:tcPr>
          <w:p w14:paraId="105C34E9" w14:textId="77777777" w:rsidR="007C178F" w:rsidRDefault="007C178F" w:rsidP="008F423E"/>
        </w:tc>
        <w:tc>
          <w:tcPr>
            <w:tcW w:w="810" w:type="dxa"/>
          </w:tcPr>
          <w:p w14:paraId="3C669A19" w14:textId="77777777" w:rsidR="007C178F" w:rsidRDefault="007C178F" w:rsidP="008F423E"/>
        </w:tc>
        <w:tc>
          <w:tcPr>
            <w:tcW w:w="2695" w:type="dxa"/>
          </w:tcPr>
          <w:p w14:paraId="4732878D" w14:textId="77777777" w:rsidR="007C178F" w:rsidRDefault="007C178F" w:rsidP="008F423E"/>
        </w:tc>
      </w:tr>
      <w:tr w:rsidR="007C178F" w14:paraId="5D7F516D" w14:textId="77777777" w:rsidTr="001E628B">
        <w:tc>
          <w:tcPr>
            <w:tcW w:w="1581" w:type="dxa"/>
            <w:vMerge/>
          </w:tcPr>
          <w:p w14:paraId="6CC73F17" w14:textId="77777777" w:rsidR="007C178F" w:rsidRPr="00AC5477" w:rsidRDefault="007C178F" w:rsidP="008F423E">
            <w:pPr>
              <w:rPr>
                <w:b/>
                <w:bCs/>
              </w:rPr>
            </w:pPr>
          </w:p>
        </w:tc>
        <w:tc>
          <w:tcPr>
            <w:tcW w:w="3574" w:type="dxa"/>
          </w:tcPr>
          <w:p w14:paraId="32CC3916" w14:textId="11284D71" w:rsidR="007C178F" w:rsidRPr="00AC5477" w:rsidRDefault="007C178F" w:rsidP="008F423E">
            <w:pPr>
              <w:rPr>
                <w:sz w:val="20"/>
                <w:szCs w:val="20"/>
              </w:rPr>
            </w:pPr>
            <w:r w:rsidRPr="00AC5477">
              <w:rPr>
                <w:sz w:val="20"/>
                <w:szCs w:val="20"/>
              </w:rPr>
              <w:t>If interactions are to be marked, rubric(s) and examples of good communications have been provided</w:t>
            </w:r>
            <w:r w:rsidR="00AC5477">
              <w:rPr>
                <w:sz w:val="20"/>
                <w:szCs w:val="20"/>
              </w:rPr>
              <w:br/>
            </w:r>
          </w:p>
        </w:tc>
        <w:tc>
          <w:tcPr>
            <w:tcW w:w="720" w:type="dxa"/>
          </w:tcPr>
          <w:p w14:paraId="5FB6D1D7" w14:textId="77777777" w:rsidR="007C178F" w:rsidRDefault="007C178F" w:rsidP="008F423E"/>
        </w:tc>
        <w:tc>
          <w:tcPr>
            <w:tcW w:w="810" w:type="dxa"/>
          </w:tcPr>
          <w:p w14:paraId="039CFE93" w14:textId="77777777" w:rsidR="007C178F" w:rsidRDefault="007C178F" w:rsidP="008F423E"/>
        </w:tc>
        <w:tc>
          <w:tcPr>
            <w:tcW w:w="2695" w:type="dxa"/>
          </w:tcPr>
          <w:p w14:paraId="38DEFC3C" w14:textId="77777777" w:rsidR="007C178F" w:rsidRDefault="007C178F" w:rsidP="008F423E"/>
        </w:tc>
      </w:tr>
      <w:tr w:rsidR="007C178F" w14:paraId="27CD6E1D" w14:textId="77777777" w:rsidTr="001E628B">
        <w:tc>
          <w:tcPr>
            <w:tcW w:w="1581" w:type="dxa"/>
            <w:vMerge/>
          </w:tcPr>
          <w:p w14:paraId="7863B54F" w14:textId="77777777" w:rsidR="007C178F" w:rsidRPr="00AC5477" w:rsidRDefault="007C178F" w:rsidP="008F423E">
            <w:pPr>
              <w:rPr>
                <w:b/>
                <w:bCs/>
              </w:rPr>
            </w:pPr>
          </w:p>
        </w:tc>
        <w:tc>
          <w:tcPr>
            <w:tcW w:w="3574" w:type="dxa"/>
          </w:tcPr>
          <w:p w14:paraId="242F9B6D" w14:textId="522F9070" w:rsidR="007C178F" w:rsidRPr="00AC5477" w:rsidRDefault="007C178F" w:rsidP="008F423E">
            <w:pPr>
              <w:rPr>
                <w:sz w:val="20"/>
                <w:szCs w:val="20"/>
              </w:rPr>
            </w:pPr>
            <w:r w:rsidRPr="00AC5477">
              <w:rPr>
                <w:sz w:val="20"/>
                <w:szCs w:val="20"/>
              </w:rPr>
              <w:t>Student-instructor and student-student interaction are encouraged through group and other formal activities</w:t>
            </w:r>
            <w:r w:rsidR="00AC5477">
              <w:rPr>
                <w:sz w:val="20"/>
                <w:szCs w:val="20"/>
              </w:rPr>
              <w:br/>
            </w:r>
          </w:p>
        </w:tc>
        <w:tc>
          <w:tcPr>
            <w:tcW w:w="720" w:type="dxa"/>
          </w:tcPr>
          <w:p w14:paraId="516A64A9" w14:textId="77777777" w:rsidR="007C178F" w:rsidRDefault="007C178F" w:rsidP="008F423E"/>
        </w:tc>
        <w:tc>
          <w:tcPr>
            <w:tcW w:w="810" w:type="dxa"/>
          </w:tcPr>
          <w:p w14:paraId="79A48CD8" w14:textId="77777777" w:rsidR="007C178F" w:rsidRDefault="007C178F" w:rsidP="008F423E"/>
        </w:tc>
        <w:tc>
          <w:tcPr>
            <w:tcW w:w="2695" w:type="dxa"/>
          </w:tcPr>
          <w:p w14:paraId="38BC386D" w14:textId="77777777" w:rsidR="007C178F" w:rsidRDefault="007C178F" w:rsidP="008F423E"/>
        </w:tc>
      </w:tr>
      <w:tr w:rsidR="007C178F" w14:paraId="054761C3" w14:textId="77777777" w:rsidTr="001E628B">
        <w:tc>
          <w:tcPr>
            <w:tcW w:w="1581" w:type="dxa"/>
            <w:vMerge/>
          </w:tcPr>
          <w:p w14:paraId="0F061113" w14:textId="77777777" w:rsidR="007C178F" w:rsidRPr="00AC5477" w:rsidRDefault="007C178F" w:rsidP="008F423E">
            <w:pPr>
              <w:rPr>
                <w:b/>
                <w:bCs/>
              </w:rPr>
            </w:pPr>
          </w:p>
        </w:tc>
        <w:tc>
          <w:tcPr>
            <w:tcW w:w="3574" w:type="dxa"/>
          </w:tcPr>
          <w:p w14:paraId="76C9C4C4" w14:textId="05C4EEDC" w:rsidR="007C178F" w:rsidRPr="00AC5477" w:rsidRDefault="007C178F" w:rsidP="008F423E">
            <w:pPr>
              <w:rPr>
                <w:sz w:val="20"/>
                <w:szCs w:val="20"/>
              </w:rPr>
            </w:pPr>
            <w:r w:rsidRPr="00AC5477">
              <w:rPr>
                <w:sz w:val="20"/>
                <w:szCs w:val="20"/>
              </w:rPr>
              <w:t>Activities are designed to foster community</w:t>
            </w:r>
            <w:r w:rsidR="00AC5477">
              <w:rPr>
                <w:sz w:val="20"/>
                <w:szCs w:val="20"/>
              </w:rPr>
              <w:br/>
            </w:r>
          </w:p>
        </w:tc>
        <w:tc>
          <w:tcPr>
            <w:tcW w:w="720" w:type="dxa"/>
          </w:tcPr>
          <w:p w14:paraId="358E7C41" w14:textId="77777777" w:rsidR="007C178F" w:rsidRDefault="007C178F" w:rsidP="008F423E"/>
        </w:tc>
        <w:tc>
          <w:tcPr>
            <w:tcW w:w="810" w:type="dxa"/>
          </w:tcPr>
          <w:p w14:paraId="36419691" w14:textId="77777777" w:rsidR="007C178F" w:rsidRDefault="007C178F" w:rsidP="008F423E"/>
        </w:tc>
        <w:tc>
          <w:tcPr>
            <w:tcW w:w="2695" w:type="dxa"/>
          </w:tcPr>
          <w:p w14:paraId="0D3A010F" w14:textId="77777777" w:rsidR="007C178F" w:rsidRDefault="007C178F" w:rsidP="008F423E"/>
        </w:tc>
      </w:tr>
      <w:tr w:rsidR="00C00574" w14:paraId="70260B26" w14:textId="77777777" w:rsidTr="001E628B">
        <w:tc>
          <w:tcPr>
            <w:tcW w:w="1581" w:type="dxa"/>
            <w:vMerge w:val="restart"/>
          </w:tcPr>
          <w:p w14:paraId="3B0E0AAD" w14:textId="77777777" w:rsidR="00C00574" w:rsidRPr="00AC5477" w:rsidRDefault="00C00574" w:rsidP="008F423E">
            <w:pPr>
              <w:rPr>
                <w:b/>
                <w:bCs/>
              </w:rPr>
            </w:pPr>
          </w:p>
          <w:p w14:paraId="6CA4071D" w14:textId="77777777" w:rsidR="00C00574" w:rsidRPr="00AC5477" w:rsidRDefault="00C00574" w:rsidP="008F423E">
            <w:pPr>
              <w:rPr>
                <w:b/>
                <w:bCs/>
              </w:rPr>
            </w:pPr>
          </w:p>
          <w:p w14:paraId="20559409" w14:textId="77777777" w:rsidR="00C00574" w:rsidRPr="00AC5477" w:rsidRDefault="00C00574" w:rsidP="008F423E">
            <w:pPr>
              <w:rPr>
                <w:b/>
                <w:bCs/>
              </w:rPr>
            </w:pPr>
          </w:p>
          <w:p w14:paraId="1E7E29FE" w14:textId="6BB1D56C" w:rsidR="00C00574" w:rsidRPr="00AC5477" w:rsidRDefault="00C00574" w:rsidP="008F423E">
            <w:pPr>
              <w:rPr>
                <w:b/>
                <w:bCs/>
              </w:rPr>
            </w:pPr>
            <w:r w:rsidRPr="00AC5477">
              <w:rPr>
                <w:b/>
                <w:bCs/>
              </w:rPr>
              <w:t>Other Design Considerations</w:t>
            </w:r>
          </w:p>
        </w:tc>
        <w:tc>
          <w:tcPr>
            <w:tcW w:w="3574" w:type="dxa"/>
          </w:tcPr>
          <w:p w14:paraId="691DB8EE" w14:textId="6F0C1D0D" w:rsidR="00C00574" w:rsidRPr="00AC5477" w:rsidRDefault="00C00574" w:rsidP="008F423E">
            <w:pPr>
              <w:rPr>
                <w:sz w:val="20"/>
                <w:szCs w:val="20"/>
              </w:rPr>
            </w:pPr>
            <w:r w:rsidRPr="00AC5477">
              <w:rPr>
                <w:sz w:val="20"/>
                <w:szCs w:val="20"/>
              </w:rPr>
              <w:t>Appropriate 3</w:t>
            </w:r>
            <w:r w:rsidRPr="00AC5477">
              <w:rPr>
                <w:sz w:val="20"/>
                <w:szCs w:val="20"/>
                <w:vertAlign w:val="superscript"/>
              </w:rPr>
              <w:t>rd</w:t>
            </w:r>
            <w:r w:rsidRPr="00AC5477">
              <w:rPr>
                <w:sz w:val="20"/>
                <w:szCs w:val="20"/>
              </w:rPr>
              <w:t xml:space="preserve"> party software/websites ha</w:t>
            </w:r>
            <w:r w:rsidR="00BC2B91" w:rsidRPr="00AC5477">
              <w:rPr>
                <w:sz w:val="20"/>
                <w:szCs w:val="20"/>
              </w:rPr>
              <w:t>ve</w:t>
            </w:r>
            <w:r w:rsidRPr="00AC5477">
              <w:rPr>
                <w:sz w:val="20"/>
                <w:szCs w:val="20"/>
              </w:rPr>
              <w:t xml:space="preserve"> been selected to fill gaps in supported technology</w:t>
            </w:r>
            <w:r w:rsidR="00AC5477">
              <w:rPr>
                <w:sz w:val="20"/>
                <w:szCs w:val="20"/>
              </w:rPr>
              <w:br/>
            </w:r>
          </w:p>
        </w:tc>
        <w:tc>
          <w:tcPr>
            <w:tcW w:w="720" w:type="dxa"/>
          </w:tcPr>
          <w:p w14:paraId="344C837D" w14:textId="77777777" w:rsidR="00C00574" w:rsidRDefault="00C00574" w:rsidP="008F423E"/>
        </w:tc>
        <w:tc>
          <w:tcPr>
            <w:tcW w:w="810" w:type="dxa"/>
          </w:tcPr>
          <w:p w14:paraId="765D2401" w14:textId="77777777" w:rsidR="00C00574" w:rsidRDefault="00C00574" w:rsidP="008F423E"/>
        </w:tc>
        <w:tc>
          <w:tcPr>
            <w:tcW w:w="2695" w:type="dxa"/>
          </w:tcPr>
          <w:p w14:paraId="6E3B3325" w14:textId="77777777" w:rsidR="00C00574" w:rsidRDefault="00C00574" w:rsidP="008F423E"/>
        </w:tc>
      </w:tr>
      <w:tr w:rsidR="00C00574" w14:paraId="78A24577" w14:textId="77777777" w:rsidTr="001E628B">
        <w:tc>
          <w:tcPr>
            <w:tcW w:w="1581" w:type="dxa"/>
            <w:vMerge/>
          </w:tcPr>
          <w:p w14:paraId="7E86A29E" w14:textId="77777777" w:rsidR="00C00574" w:rsidRDefault="00C00574" w:rsidP="008F423E"/>
        </w:tc>
        <w:tc>
          <w:tcPr>
            <w:tcW w:w="3574" w:type="dxa"/>
          </w:tcPr>
          <w:p w14:paraId="0E19844F" w14:textId="3EC35F3A" w:rsidR="00C00574" w:rsidRPr="00AC5477" w:rsidRDefault="00C00574" w:rsidP="008F423E">
            <w:pPr>
              <w:rPr>
                <w:sz w:val="20"/>
                <w:szCs w:val="20"/>
              </w:rPr>
            </w:pPr>
            <w:r w:rsidRPr="00AC5477">
              <w:rPr>
                <w:sz w:val="20"/>
                <w:szCs w:val="20"/>
              </w:rPr>
              <w:t>Student privacy has been protected</w:t>
            </w:r>
            <w:r w:rsidR="00AC5477">
              <w:rPr>
                <w:sz w:val="20"/>
                <w:szCs w:val="20"/>
              </w:rPr>
              <w:br/>
            </w:r>
          </w:p>
        </w:tc>
        <w:tc>
          <w:tcPr>
            <w:tcW w:w="720" w:type="dxa"/>
          </w:tcPr>
          <w:p w14:paraId="03F57663" w14:textId="77777777" w:rsidR="00C00574" w:rsidRDefault="00C00574" w:rsidP="008F423E"/>
        </w:tc>
        <w:tc>
          <w:tcPr>
            <w:tcW w:w="810" w:type="dxa"/>
          </w:tcPr>
          <w:p w14:paraId="7ACB6377" w14:textId="77777777" w:rsidR="00C00574" w:rsidRDefault="00C00574" w:rsidP="008F423E"/>
        </w:tc>
        <w:tc>
          <w:tcPr>
            <w:tcW w:w="2695" w:type="dxa"/>
          </w:tcPr>
          <w:p w14:paraId="67B3D293" w14:textId="77777777" w:rsidR="00C00574" w:rsidRDefault="00C00574" w:rsidP="008F423E"/>
        </w:tc>
      </w:tr>
      <w:tr w:rsidR="00C00574" w14:paraId="5C63373B" w14:textId="77777777" w:rsidTr="001E628B">
        <w:tc>
          <w:tcPr>
            <w:tcW w:w="1581" w:type="dxa"/>
            <w:vMerge/>
          </w:tcPr>
          <w:p w14:paraId="044FCDEF" w14:textId="77777777" w:rsidR="00C00574" w:rsidRDefault="00C00574" w:rsidP="008F423E"/>
        </w:tc>
        <w:tc>
          <w:tcPr>
            <w:tcW w:w="3574" w:type="dxa"/>
          </w:tcPr>
          <w:p w14:paraId="049C0C4A" w14:textId="6829164D" w:rsidR="00C00574" w:rsidRPr="00AC5477" w:rsidRDefault="00C00574" w:rsidP="008F423E">
            <w:pPr>
              <w:rPr>
                <w:sz w:val="20"/>
                <w:szCs w:val="20"/>
              </w:rPr>
            </w:pPr>
            <w:r w:rsidRPr="00AC5477">
              <w:rPr>
                <w:sz w:val="20"/>
                <w:szCs w:val="20"/>
              </w:rPr>
              <w:t>Alternative engagement activities have been provided so that all students can participate</w:t>
            </w:r>
            <w:r w:rsidR="00AC5477">
              <w:rPr>
                <w:sz w:val="20"/>
                <w:szCs w:val="20"/>
              </w:rPr>
              <w:br/>
            </w:r>
          </w:p>
        </w:tc>
        <w:tc>
          <w:tcPr>
            <w:tcW w:w="720" w:type="dxa"/>
          </w:tcPr>
          <w:p w14:paraId="71902AC7" w14:textId="77777777" w:rsidR="00C00574" w:rsidRDefault="00C00574" w:rsidP="008F423E"/>
        </w:tc>
        <w:tc>
          <w:tcPr>
            <w:tcW w:w="810" w:type="dxa"/>
          </w:tcPr>
          <w:p w14:paraId="42C60177" w14:textId="77777777" w:rsidR="00C00574" w:rsidRDefault="00C00574" w:rsidP="008F423E"/>
        </w:tc>
        <w:tc>
          <w:tcPr>
            <w:tcW w:w="2695" w:type="dxa"/>
          </w:tcPr>
          <w:p w14:paraId="4132FEBC" w14:textId="77777777" w:rsidR="00C00574" w:rsidRDefault="00C00574" w:rsidP="008F423E"/>
        </w:tc>
      </w:tr>
    </w:tbl>
    <w:p w14:paraId="3FE931AD" w14:textId="3ABFD3C1" w:rsidR="00AA2891" w:rsidRDefault="00AA2891"/>
    <w:p w14:paraId="6C2B7963" w14:textId="541A8693" w:rsidR="00AC5477" w:rsidRDefault="00AC5477">
      <w:pPr>
        <w:widowControl/>
        <w:autoSpaceDE/>
        <w:autoSpaceDN/>
        <w:spacing w:after="160" w:line="259" w:lineRule="auto"/>
      </w:pPr>
      <w:r>
        <w:br w:type="page"/>
      </w:r>
    </w:p>
    <w:tbl>
      <w:tblPr>
        <w:tblStyle w:val="TableGridLight"/>
        <w:tblW w:w="0" w:type="auto"/>
        <w:tblLook w:val="04A0" w:firstRow="1" w:lastRow="0" w:firstColumn="1" w:lastColumn="0" w:noHBand="0" w:noVBand="1"/>
      </w:tblPr>
      <w:tblGrid>
        <w:gridCol w:w="1401"/>
        <w:gridCol w:w="3034"/>
        <w:gridCol w:w="635"/>
        <w:gridCol w:w="545"/>
        <w:gridCol w:w="3787"/>
      </w:tblGrid>
      <w:tr w:rsidR="00AA2891" w14:paraId="59BA655D" w14:textId="77777777" w:rsidTr="005A0B58">
        <w:trPr>
          <w:trHeight w:val="1661"/>
        </w:trPr>
        <w:tc>
          <w:tcPr>
            <w:tcW w:w="9402" w:type="dxa"/>
            <w:gridSpan w:val="5"/>
            <w:shd w:val="clear" w:color="auto" w:fill="DEEAF6" w:themeFill="accent5" w:themeFillTint="33"/>
          </w:tcPr>
          <w:p w14:paraId="6ABF124D" w14:textId="5B479917" w:rsidR="00AA2891" w:rsidRPr="00AC5477" w:rsidRDefault="00AA2891" w:rsidP="001E628B">
            <w:pPr>
              <w:pStyle w:val="TableParagraph"/>
              <w:spacing w:after="240"/>
              <w:ind w:left="101"/>
              <w:rPr>
                <w:b/>
                <w:color w:val="2E74B5" w:themeColor="accent5" w:themeShade="BF"/>
                <w:sz w:val="40"/>
                <w:szCs w:val="40"/>
              </w:rPr>
            </w:pPr>
            <w:r w:rsidRPr="00AC5477">
              <w:rPr>
                <w:b/>
                <w:color w:val="2E74B5" w:themeColor="accent5" w:themeShade="BF"/>
                <w:sz w:val="40"/>
                <w:szCs w:val="40"/>
              </w:rPr>
              <w:lastRenderedPageBreak/>
              <w:t>SUMMARIZE</w:t>
            </w:r>
          </w:p>
          <w:p w14:paraId="19B8719A" w14:textId="77777777" w:rsidR="001E628B" w:rsidRDefault="00AA2891" w:rsidP="001E628B">
            <w:pPr>
              <w:pStyle w:val="ListParagraph"/>
              <w:numPr>
                <w:ilvl w:val="0"/>
                <w:numId w:val="5"/>
              </w:numPr>
              <w:rPr>
                <w:iCs/>
              </w:rPr>
            </w:pPr>
            <w:r w:rsidRPr="001E628B">
              <w:rPr>
                <w:iCs/>
              </w:rPr>
              <w:t xml:space="preserve">When working in a flexible instructional format, it is even more important to provide summaries and consolidation of learning as each week goes by. </w:t>
            </w:r>
          </w:p>
          <w:p w14:paraId="7525CAE9" w14:textId="77777777" w:rsidR="001E628B" w:rsidRDefault="00AA2891" w:rsidP="001E628B">
            <w:pPr>
              <w:pStyle w:val="ListParagraph"/>
              <w:numPr>
                <w:ilvl w:val="0"/>
                <w:numId w:val="5"/>
              </w:numPr>
              <w:rPr>
                <w:iCs/>
              </w:rPr>
            </w:pPr>
            <w:r w:rsidRPr="001E628B">
              <w:rPr>
                <w:iCs/>
              </w:rPr>
              <w:t xml:space="preserve">Students are struggling with many new ways to engage with learning that they lose sight of the key messages and core concepts. </w:t>
            </w:r>
          </w:p>
          <w:p w14:paraId="2D6A1528" w14:textId="45E635B2" w:rsidR="00AA2891" w:rsidRPr="001E628B" w:rsidRDefault="00D0278B" w:rsidP="001E628B">
            <w:pPr>
              <w:pStyle w:val="ListParagraph"/>
              <w:numPr>
                <w:ilvl w:val="0"/>
                <w:numId w:val="5"/>
              </w:numPr>
              <w:rPr>
                <w:iCs/>
              </w:rPr>
            </w:pPr>
            <w:r w:rsidRPr="001E628B">
              <w:rPr>
                <w:iCs/>
              </w:rPr>
              <w:t>Try</w:t>
            </w:r>
            <w:r w:rsidR="004F0439" w:rsidRPr="001E628B">
              <w:rPr>
                <w:iCs/>
              </w:rPr>
              <w:t xml:space="preserve"> to</w:t>
            </w:r>
            <w:r w:rsidRPr="001E628B">
              <w:rPr>
                <w:iCs/>
              </w:rPr>
              <w:t xml:space="preserve"> help learners capture the big ideas they are to be focusing on, as well as start giving them outlines for study notes and note taking.</w:t>
            </w:r>
            <w:r w:rsidR="001E628B">
              <w:rPr>
                <w:iCs/>
              </w:rPr>
              <w:br/>
            </w:r>
          </w:p>
        </w:tc>
      </w:tr>
      <w:tr w:rsidR="00AA2891" w14:paraId="555CA948" w14:textId="77777777" w:rsidTr="008C0965">
        <w:tc>
          <w:tcPr>
            <w:tcW w:w="1401" w:type="dxa"/>
            <w:shd w:val="clear" w:color="auto" w:fill="D0CECE" w:themeFill="background2" w:themeFillShade="E6"/>
          </w:tcPr>
          <w:p w14:paraId="5ECF85B6" w14:textId="77777777" w:rsidR="00AA2891" w:rsidRPr="00AC5477" w:rsidRDefault="00AA2891" w:rsidP="00485969">
            <w:pPr>
              <w:pStyle w:val="Heading2"/>
              <w:outlineLvl w:val="1"/>
              <w:rPr>
                <w:rFonts w:asciiTheme="minorHAnsi" w:hAnsiTheme="minorHAnsi" w:cstheme="minorHAnsi"/>
                <w:b/>
                <w:bCs/>
              </w:rPr>
            </w:pPr>
            <w:r w:rsidRPr="00AC5477">
              <w:rPr>
                <w:rFonts w:asciiTheme="minorHAnsi" w:hAnsiTheme="minorHAnsi" w:cstheme="minorHAnsi"/>
                <w:b/>
                <w:bCs/>
              </w:rPr>
              <w:t>Category</w:t>
            </w:r>
          </w:p>
        </w:tc>
        <w:tc>
          <w:tcPr>
            <w:tcW w:w="3034" w:type="dxa"/>
            <w:shd w:val="clear" w:color="auto" w:fill="D0CECE" w:themeFill="background2" w:themeFillShade="E6"/>
          </w:tcPr>
          <w:p w14:paraId="5A498AA8" w14:textId="77777777" w:rsidR="00AA2891" w:rsidRPr="00AC5477" w:rsidRDefault="00AA2891" w:rsidP="00485969">
            <w:pPr>
              <w:pStyle w:val="Heading2"/>
              <w:outlineLvl w:val="1"/>
              <w:rPr>
                <w:rFonts w:asciiTheme="minorHAnsi" w:hAnsiTheme="minorHAnsi" w:cstheme="minorHAnsi"/>
                <w:b/>
                <w:bCs/>
              </w:rPr>
            </w:pPr>
            <w:r w:rsidRPr="00AC5477">
              <w:rPr>
                <w:rFonts w:asciiTheme="minorHAnsi" w:hAnsiTheme="minorHAnsi" w:cstheme="minorHAnsi"/>
                <w:b/>
                <w:bCs/>
              </w:rPr>
              <w:t>Item</w:t>
            </w:r>
          </w:p>
        </w:tc>
        <w:tc>
          <w:tcPr>
            <w:tcW w:w="635" w:type="dxa"/>
            <w:shd w:val="clear" w:color="auto" w:fill="D0CECE" w:themeFill="background2" w:themeFillShade="E6"/>
          </w:tcPr>
          <w:p w14:paraId="52592C51" w14:textId="77777777" w:rsidR="00AA2891" w:rsidRPr="00AC5477" w:rsidRDefault="00AA2891" w:rsidP="00485969">
            <w:pPr>
              <w:pStyle w:val="Heading2"/>
              <w:outlineLvl w:val="1"/>
              <w:rPr>
                <w:rFonts w:asciiTheme="minorHAnsi" w:hAnsiTheme="minorHAnsi" w:cstheme="minorHAnsi"/>
                <w:b/>
                <w:bCs/>
              </w:rPr>
            </w:pPr>
            <w:r w:rsidRPr="00AC5477">
              <w:rPr>
                <w:rFonts w:asciiTheme="minorHAnsi" w:hAnsiTheme="minorHAnsi" w:cstheme="minorHAnsi"/>
                <w:b/>
                <w:bCs/>
              </w:rPr>
              <w:t>Y/N</w:t>
            </w:r>
          </w:p>
        </w:tc>
        <w:tc>
          <w:tcPr>
            <w:tcW w:w="545" w:type="dxa"/>
            <w:shd w:val="clear" w:color="auto" w:fill="D0CECE" w:themeFill="background2" w:themeFillShade="E6"/>
          </w:tcPr>
          <w:p w14:paraId="4205FEBC" w14:textId="77777777" w:rsidR="00AA2891" w:rsidRPr="00AC5477" w:rsidRDefault="00AA2891" w:rsidP="00485969">
            <w:pPr>
              <w:pStyle w:val="Heading2"/>
              <w:outlineLvl w:val="1"/>
              <w:rPr>
                <w:rFonts w:asciiTheme="minorHAnsi" w:hAnsiTheme="minorHAnsi" w:cstheme="minorHAnsi"/>
                <w:b/>
                <w:bCs/>
              </w:rPr>
            </w:pPr>
            <w:r w:rsidRPr="00AC5477">
              <w:rPr>
                <w:rFonts w:asciiTheme="minorHAnsi" w:hAnsiTheme="minorHAnsi" w:cstheme="minorHAnsi"/>
                <w:b/>
                <w:bCs/>
              </w:rPr>
              <w:t>NA</w:t>
            </w:r>
          </w:p>
        </w:tc>
        <w:tc>
          <w:tcPr>
            <w:tcW w:w="3787" w:type="dxa"/>
            <w:shd w:val="clear" w:color="auto" w:fill="D0CECE" w:themeFill="background2" w:themeFillShade="E6"/>
          </w:tcPr>
          <w:p w14:paraId="7B0A4DEE" w14:textId="77777777" w:rsidR="00AA2891" w:rsidRPr="00AC5477" w:rsidRDefault="00AA2891" w:rsidP="00485969">
            <w:pPr>
              <w:pStyle w:val="Heading2"/>
              <w:outlineLvl w:val="1"/>
              <w:rPr>
                <w:rFonts w:asciiTheme="minorHAnsi" w:hAnsiTheme="minorHAnsi" w:cstheme="minorHAnsi"/>
                <w:b/>
                <w:bCs/>
              </w:rPr>
            </w:pPr>
            <w:r w:rsidRPr="00AC5477">
              <w:rPr>
                <w:rFonts w:asciiTheme="minorHAnsi" w:hAnsiTheme="minorHAnsi" w:cstheme="minorHAnsi"/>
                <w:b/>
                <w:bCs/>
              </w:rPr>
              <w:t>Notes</w:t>
            </w:r>
          </w:p>
        </w:tc>
      </w:tr>
      <w:tr w:rsidR="00E11D2B" w14:paraId="54525F22" w14:textId="77777777" w:rsidTr="008C0965">
        <w:tc>
          <w:tcPr>
            <w:tcW w:w="1401" w:type="dxa"/>
            <w:vMerge w:val="restart"/>
          </w:tcPr>
          <w:p w14:paraId="6DC9EFCB" w14:textId="77777777" w:rsidR="00E11D2B" w:rsidRDefault="00E11D2B" w:rsidP="00485969"/>
          <w:p w14:paraId="065FDC06" w14:textId="77777777" w:rsidR="00E11D2B" w:rsidRDefault="00E11D2B" w:rsidP="00485969"/>
          <w:p w14:paraId="603CBB87" w14:textId="77777777" w:rsidR="00E11D2B" w:rsidRDefault="00E11D2B" w:rsidP="00485969"/>
          <w:p w14:paraId="4B3BF783" w14:textId="77777777" w:rsidR="00E11D2B" w:rsidRDefault="00E11D2B" w:rsidP="00485969"/>
          <w:p w14:paraId="6A67D6F0" w14:textId="77777777" w:rsidR="00E11D2B" w:rsidRDefault="00E11D2B" w:rsidP="00485969"/>
          <w:p w14:paraId="1DEF5C32" w14:textId="77777777" w:rsidR="00E11D2B" w:rsidRDefault="00E11D2B" w:rsidP="00485969"/>
          <w:p w14:paraId="4C4BF1DF" w14:textId="77777777" w:rsidR="00E11D2B" w:rsidRPr="00AC5477" w:rsidRDefault="00E11D2B" w:rsidP="00485969">
            <w:pPr>
              <w:rPr>
                <w:b/>
                <w:bCs/>
              </w:rPr>
            </w:pPr>
          </w:p>
          <w:p w14:paraId="209BC122" w14:textId="77777777" w:rsidR="00E11D2B" w:rsidRPr="00AC5477" w:rsidRDefault="00E11D2B" w:rsidP="00485969">
            <w:pPr>
              <w:rPr>
                <w:b/>
                <w:bCs/>
              </w:rPr>
            </w:pPr>
          </w:p>
          <w:p w14:paraId="5ED718E1" w14:textId="2F0C3C68" w:rsidR="00E11D2B" w:rsidRDefault="00E11D2B" w:rsidP="00485969">
            <w:r w:rsidRPr="00AC5477">
              <w:rPr>
                <w:b/>
                <w:bCs/>
              </w:rPr>
              <w:t>Progress, Summary and Closure</w:t>
            </w:r>
          </w:p>
        </w:tc>
        <w:tc>
          <w:tcPr>
            <w:tcW w:w="3034" w:type="dxa"/>
          </w:tcPr>
          <w:p w14:paraId="7CE254E3" w14:textId="73A8A339" w:rsidR="00E11D2B" w:rsidRPr="00AC5477" w:rsidRDefault="00E11D2B" w:rsidP="00485969">
            <w:pPr>
              <w:rPr>
                <w:sz w:val="20"/>
                <w:szCs w:val="20"/>
              </w:rPr>
            </w:pPr>
            <w:r w:rsidRPr="00AC5477">
              <w:rPr>
                <w:sz w:val="20"/>
                <w:szCs w:val="20"/>
              </w:rPr>
              <w:t>Weekly summaries are being provided and/or co-constructed with students</w:t>
            </w:r>
            <w:r w:rsidR="00AC5477">
              <w:rPr>
                <w:sz w:val="20"/>
                <w:szCs w:val="20"/>
              </w:rPr>
              <w:br/>
            </w:r>
          </w:p>
        </w:tc>
        <w:tc>
          <w:tcPr>
            <w:tcW w:w="635" w:type="dxa"/>
          </w:tcPr>
          <w:p w14:paraId="11DF90EA" w14:textId="77777777" w:rsidR="00E11D2B" w:rsidRDefault="00E11D2B" w:rsidP="00485969"/>
        </w:tc>
        <w:tc>
          <w:tcPr>
            <w:tcW w:w="545" w:type="dxa"/>
          </w:tcPr>
          <w:p w14:paraId="48C70BA4" w14:textId="77777777" w:rsidR="00E11D2B" w:rsidRDefault="00E11D2B" w:rsidP="00485969"/>
        </w:tc>
        <w:tc>
          <w:tcPr>
            <w:tcW w:w="3787" w:type="dxa"/>
          </w:tcPr>
          <w:p w14:paraId="171679FB" w14:textId="77777777" w:rsidR="00E11D2B" w:rsidRDefault="00E11D2B" w:rsidP="00485969"/>
        </w:tc>
      </w:tr>
      <w:tr w:rsidR="00E11D2B" w14:paraId="181DAA78" w14:textId="77777777" w:rsidTr="008C0965">
        <w:tc>
          <w:tcPr>
            <w:tcW w:w="1401" w:type="dxa"/>
            <w:vMerge/>
          </w:tcPr>
          <w:p w14:paraId="77188A18" w14:textId="77777777" w:rsidR="00E11D2B" w:rsidRDefault="00E11D2B" w:rsidP="00485969"/>
        </w:tc>
        <w:tc>
          <w:tcPr>
            <w:tcW w:w="3034" w:type="dxa"/>
          </w:tcPr>
          <w:p w14:paraId="0376A665" w14:textId="585BD873" w:rsidR="00E11D2B" w:rsidRPr="00AC5477" w:rsidRDefault="00E11D2B" w:rsidP="00485969">
            <w:pPr>
              <w:rPr>
                <w:sz w:val="20"/>
                <w:szCs w:val="20"/>
              </w:rPr>
            </w:pPr>
            <w:r w:rsidRPr="00AC5477">
              <w:rPr>
                <w:sz w:val="20"/>
                <w:szCs w:val="20"/>
              </w:rPr>
              <w:t>There are regular email reminders of pending assignment</w:t>
            </w:r>
            <w:r w:rsidR="008C0965">
              <w:rPr>
                <w:sz w:val="20"/>
                <w:szCs w:val="20"/>
              </w:rPr>
              <w:t xml:space="preserve">, test, </w:t>
            </w:r>
            <w:r w:rsidR="0019045C">
              <w:rPr>
                <w:sz w:val="20"/>
                <w:szCs w:val="20"/>
              </w:rPr>
              <w:t>quiz,</w:t>
            </w:r>
            <w:r w:rsidRPr="00AC5477">
              <w:rPr>
                <w:sz w:val="20"/>
                <w:szCs w:val="20"/>
              </w:rPr>
              <w:t xml:space="preserve"> and </w:t>
            </w:r>
            <w:r w:rsidR="008C0965">
              <w:rPr>
                <w:sz w:val="20"/>
                <w:szCs w:val="20"/>
              </w:rPr>
              <w:t xml:space="preserve">project </w:t>
            </w:r>
            <w:r w:rsidRPr="00AC5477">
              <w:rPr>
                <w:sz w:val="20"/>
                <w:szCs w:val="20"/>
              </w:rPr>
              <w:t>due dates</w:t>
            </w:r>
            <w:r w:rsidR="00AC5477">
              <w:rPr>
                <w:sz w:val="20"/>
                <w:szCs w:val="20"/>
              </w:rPr>
              <w:br/>
            </w:r>
          </w:p>
        </w:tc>
        <w:tc>
          <w:tcPr>
            <w:tcW w:w="635" w:type="dxa"/>
          </w:tcPr>
          <w:p w14:paraId="79DA24EA" w14:textId="77777777" w:rsidR="00E11D2B" w:rsidRDefault="00E11D2B" w:rsidP="00485969"/>
        </w:tc>
        <w:tc>
          <w:tcPr>
            <w:tcW w:w="545" w:type="dxa"/>
          </w:tcPr>
          <w:p w14:paraId="40C71600" w14:textId="77777777" w:rsidR="00E11D2B" w:rsidRDefault="00E11D2B" w:rsidP="00485969"/>
        </w:tc>
        <w:tc>
          <w:tcPr>
            <w:tcW w:w="3787" w:type="dxa"/>
          </w:tcPr>
          <w:p w14:paraId="30A3D48B" w14:textId="77777777" w:rsidR="00E11D2B" w:rsidRDefault="00E11D2B" w:rsidP="00485969"/>
        </w:tc>
      </w:tr>
      <w:tr w:rsidR="00E11D2B" w14:paraId="5ACA826D" w14:textId="77777777" w:rsidTr="008C0965">
        <w:tc>
          <w:tcPr>
            <w:tcW w:w="1401" w:type="dxa"/>
            <w:vMerge/>
          </w:tcPr>
          <w:p w14:paraId="45218C7E" w14:textId="77777777" w:rsidR="00E11D2B" w:rsidRDefault="00E11D2B" w:rsidP="00485969"/>
        </w:tc>
        <w:tc>
          <w:tcPr>
            <w:tcW w:w="3034" w:type="dxa"/>
          </w:tcPr>
          <w:p w14:paraId="3317A1E1" w14:textId="4B922D42" w:rsidR="00E11D2B" w:rsidRPr="00AC5477" w:rsidRDefault="00E11D2B" w:rsidP="00485969">
            <w:pPr>
              <w:rPr>
                <w:sz w:val="20"/>
                <w:szCs w:val="20"/>
              </w:rPr>
            </w:pPr>
            <w:r w:rsidRPr="00AC5477">
              <w:rPr>
                <w:sz w:val="20"/>
                <w:szCs w:val="20"/>
              </w:rPr>
              <w:t xml:space="preserve">Evidence that student participation is being </w:t>
            </w:r>
            <w:r w:rsidR="008C0965">
              <w:rPr>
                <w:sz w:val="20"/>
                <w:szCs w:val="20"/>
              </w:rPr>
              <w:t xml:space="preserve">managed </w:t>
            </w:r>
            <w:r w:rsidRPr="00AC5477">
              <w:rPr>
                <w:sz w:val="20"/>
                <w:szCs w:val="20"/>
              </w:rPr>
              <w:t>and plans for intervention if it falls off (as simple as an email check-in)</w:t>
            </w:r>
            <w:r w:rsidR="00AC5477">
              <w:rPr>
                <w:sz w:val="20"/>
                <w:szCs w:val="20"/>
              </w:rPr>
              <w:br/>
            </w:r>
          </w:p>
        </w:tc>
        <w:tc>
          <w:tcPr>
            <w:tcW w:w="635" w:type="dxa"/>
          </w:tcPr>
          <w:p w14:paraId="2CAA01FE" w14:textId="77777777" w:rsidR="00E11D2B" w:rsidRDefault="00E11D2B" w:rsidP="00485969"/>
        </w:tc>
        <w:tc>
          <w:tcPr>
            <w:tcW w:w="545" w:type="dxa"/>
          </w:tcPr>
          <w:p w14:paraId="111B2B2B" w14:textId="77777777" w:rsidR="00E11D2B" w:rsidRDefault="00E11D2B" w:rsidP="00485969"/>
        </w:tc>
        <w:tc>
          <w:tcPr>
            <w:tcW w:w="3787" w:type="dxa"/>
          </w:tcPr>
          <w:p w14:paraId="5A53C572" w14:textId="77777777" w:rsidR="00E11D2B" w:rsidRDefault="00E11D2B" w:rsidP="00485969"/>
        </w:tc>
      </w:tr>
      <w:tr w:rsidR="00E11D2B" w14:paraId="70ED2312" w14:textId="77777777" w:rsidTr="008C0965">
        <w:tc>
          <w:tcPr>
            <w:tcW w:w="1401" w:type="dxa"/>
            <w:vMerge/>
          </w:tcPr>
          <w:p w14:paraId="25FA6B89" w14:textId="77777777" w:rsidR="00E11D2B" w:rsidRDefault="00E11D2B" w:rsidP="00485969"/>
        </w:tc>
        <w:tc>
          <w:tcPr>
            <w:tcW w:w="3034" w:type="dxa"/>
          </w:tcPr>
          <w:p w14:paraId="12FC3BBE" w14:textId="0ACF44E7" w:rsidR="00E11D2B" w:rsidRPr="00AC5477" w:rsidRDefault="00E11D2B" w:rsidP="00485969">
            <w:pPr>
              <w:rPr>
                <w:sz w:val="20"/>
                <w:szCs w:val="20"/>
              </w:rPr>
            </w:pPr>
            <w:r w:rsidRPr="00AC5477">
              <w:rPr>
                <w:sz w:val="20"/>
                <w:szCs w:val="20"/>
              </w:rPr>
              <w:t>Use of various course tool</w:t>
            </w:r>
            <w:r w:rsidR="008C0965">
              <w:rPr>
                <w:sz w:val="20"/>
                <w:szCs w:val="20"/>
              </w:rPr>
              <w:t>s</w:t>
            </w:r>
            <w:r w:rsidRPr="00AC5477">
              <w:rPr>
                <w:sz w:val="20"/>
                <w:szCs w:val="20"/>
              </w:rPr>
              <w:t xml:space="preserve"> (e.g.</w:t>
            </w:r>
            <w:r w:rsidR="008C0965">
              <w:rPr>
                <w:sz w:val="20"/>
                <w:szCs w:val="20"/>
              </w:rPr>
              <w:t>,</w:t>
            </w:r>
            <w:r w:rsidRPr="00AC5477">
              <w:rPr>
                <w:sz w:val="20"/>
                <w:szCs w:val="20"/>
              </w:rPr>
              <w:t xml:space="preserve"> discussions, and announcements as reminders of where students should be in the course.</w:t>
            </w:r>
            <w:r w:rsidR="008C0965">
              <w:rPr>
                <w:sz w:val="20"/>
                <w:szCs w:val="20"/>
              </w:rPr>
              <w:t>)</w:t>
            </w:r>
            <w:r w:rsidR="00AC5477">
              <w:rPr>
                <w:sz w:val="20"/>
                <w:szCs w:val="20"/>
              </w:rPr>
              <w:br/>
            </w:r>
          </w:p>
        </w:tc>
        <w:tc>
          <w:tcPr>
            <w:tcW w:w="635" w:type="dxa"/>
          </w:tcPr>
          <w:p w14:paraId="718C9ABF" w14:textId="77777777" w:rsidR="00E11D2B" w:rsidRDefault="00E11D2B" w:rsidP="00485969"/>
        </w:tc>
        <w:tc>
          <w:tcPr>
            <w:tcW w:w="545" w:type="dxa"/>
          </w:tcPr>
          <w:p w14:paraId="3A199077" w14:textId="77777777" w:rsidR="00E11D2B" w:rsidRDefault="00E11D2B" w:rsidP="00485969"/>
        </w:tc>
        <w:tc>
          <w:tcPr>
            <w:tcW w:w="3787" w:type="dxa"/>
          </w:tcPr>
          <w:p w14:paraId="01C80179" w14:textId="77777777" w:rsidR="00E11D2B" w:rsidRDefault="00E11D2B" w:rsidP="00485969"/>
        </w:tc>
      </w:tr>
      <w:tr w:rsidR="00E11D2B" w14:paraId="76E96B92" w14:textId="77777777" w:rsidTr="008C0965">
        <w:tc>
          <w:tcPr>
            <w:tcW w:w="1401" w:type="dxa"/>
            <w:vMerge/>
          </w:tcPr>
          <w:p w14:paraId="54675882" w14:textId="77777777" w:rsidR="00E11D2B" w:rsidRDefault="00E11D2B" w:rsidP="00485969"/>
        </w:tc>
        <w:tc>
          <w:tcPr>
            <w:tcW w:w="3034" w:type="dxa"/>
          </w:tcPr>
          <w:p w14:paraId="1BBB6472" w14:textId="776266BC" w:rsidR="00E11D2B" w:rsidRPr="00AC5477" w:rsidRDefault="00E11D2B" w:rsidP="00485969">
            <w:pPr>
              <w:rPr>
                <w:sz w:val="20"/>
                <w:szCs w:val="20"/>
              </w:rPr>
            </w:pPr>
            <w:r w:rsidRPr="00AC5477">
              <w:rPr>
                <w:sz w:val="20"/>
                <w:szCs w:val="20"/>
              </w:rPr>
              <w:t xml:space="preserve">A variety of closure activities are </w:t>
            </w:r>
            <w:r w:rsidR="008C0965">
              <w:rPr>
                <w:sz w:val="20"/>
                <w:szCs w:val="20"/>
              </w:rPr>
              <w:t>planned and implemented</w:t>
            </w:r>
            <w:r w:rsidR="00AC5477">
              <w:rPr>
                <w:sz w:val="20"/>
                <w:szCs w:val="20"/>
              </w:rPr>
              <w:br/>
            </w:r>
          </w:p>
        </w:tc>
        <w:tc>
          <w:tcPr>
            <w:tcW w:w="635" w:type="dxa"/>
          </w:tcPr>
          <w:p w14:paraId="7F092E7F" w14:textId="77777777" w:rsidR="00E11D2B" w:rsidRDefault="00E11D2B" w:rsidP="00485969"/>
        </w:tc>
        <w:tc>
          <w:tcPr>
            <w:tcW w:w="545" w:type="dxa"/>
          </w:tcPr>
          <w:p w14:paraId="1E49AA1C" w14:textId="77777777" w:rsidR="00E11D2B" w:rsidRDefault="00E11D2B" w:rsidP="00485969"/>
        </w:tc>
        <w:tc>
          <w:tcPr>
            <w:tcW w:w="3787" w:type="dxa"/>
          </w:tcPr>
          <w:p w14:paraId="0B0FC446" w14:textId="77777777" w:rsidR="00E11D2B" w:rsidRDefault="00E11D2B" w:rsidP="00485969"/>
        </w:tc>
      </w:tr>
    </w:tbl>
    <w:p w14:paraId="6311E64D" w14:textId="4287E6B1" w:rsidR="00AA2891" w:rsidRDefault="00AA2891"/>
    <w:p w14:paraId="72A9FEEC" w14:textId="7EA58FC7" w:rsidR="00E11D2B" w:rsidRDefault="00E11D2B"/>
    <w:p w14:paraId="3089C2CD" w14:textId="3002EF8A" w:rsidR="00E11D2B" w:rsidRDefault="00E11D2B"/>
    <w:p w14:paraId="7BAC5C64" w14:textId="1E6171AD" w:rsidR="00E11D2B" w:rsidRDefault="00E11D2B"/>
    <w:p w14:paraId="1B52AB61" w14:textId="4D855E30" w:rsidR="00E11D2B" w:rsidRDefault="00E11D2B"/>
    <w:p w14:paraId="107B28E3" w14:textId="5FDC50F3" w:rsidR="00E11D2B" w:rsidRDefault="00E11D2B"/>
    <w:p w14:paraId="221A54DE" w14:textId="67369346" w:rsidR="00E11D2B" w:rsidRDefault="00E11D2B"/>
    <w:p w14:paraId="33BCE156" w14:textId="701D7236" w:rsidR="00E11D2B" w:rsidRDefault="00E11D2B"/>
    <w:p w14:paraId="34B376E2" w14:textId="63E479EA" w:rsidR="00E11D2B" w:rsidRDefault="00E11D2B"/>
    <w:p w14:paraId="4F260097" w14:textId="7FF180FC" w:rsidR="00E11D2B" w:rsidRDefault="00E11D2B"/>
    <w:p w14:paraId="6EEE4578" w14:textId="45EC0B99" w:rsidR="00E11D2B" w:rsidRDefault="00E11D2B"/>
    <w:p w14:paraId="0B85C1EE" w14:textId="256D76AB" w:rsidR="00E11D2B" w:rsidRDefault="00E11D2B"/>
    <w:p w14:paraId="736E423A" w14:textId="67EFAF8B" w:rsidR="00E11D2B" w:rsidRDefault="00E11D2B"/>
    <w:p w14:paraId="712E46BA" w14:textId="491072C7" w:rsidR="00AC5477" w:rsidRDefault="00AC5477">
      <w:pPr>
        <w:widowControl/>
        <w:autoSpaceDE/>
        <w:autoSpaceDN/>
        <w:spacing w:after="160" w:line="259" w:lineRule="auto"/>
      </w:pPr>
      <w:r>
        <w:br w:type="page"/>
      </w:r>
    </w:p>
    <w:tbl>
      <w:tblPr>
        <w:tblStyle w:val="TableGridLight"/>
        <w:tblW w:w="0" w:type="auto"/>
        <w:tblLook w:val="04A0" w:firstRow="1" w:lastRow="0" w:firstColumn="1" w:lastColumn="0" w:noHBand="0" w:noVBand="1"/>
      </w:tblPr>
      <w:tblGrid>
        <w:gridCol w:w="1401"/>
        <w:gridCol w:w="4084"/>
        <w:gridCol w:w="720"/>
        <w:gridCol w:w="810"/>
        <w:gridCol w:w="2387"/>
      </w:tblGrid>
      <w:tr w:rsidR="00AA2891" w14:paraId="5BE20623" w14:textId="77777777" w:rsidTr="005A0B58">
        <w:trPr>
          <w:trHeight w:val="1661"/>
        </w:trPr>
        <w:tc>
          <w:tcPr>
            <w:tcW w:w="9402" w:type="dxa"/>
            <w:gridSpan w:val="5"/>
            <w:shd w:val="clear" w:color="auto" w:fill="DEEAF6" w:themeFill="accent5" w:themeFillTint="33"/>
          </w:tcPr>
          <w:p w14:paraId="4A5517BD" w14:textId="77777777" w:rsidR="002C21D8" w:rsidRPr="00AC5477" w:rsidRDefault="002C21D8" w:rsidP="001E628B">
            <w:pPr>
              <w:pStyle w:val="TableParagraph"/>
              <w:spacing w:after="240"/>
              <w:ind w:left="101"/>
              <w:rPr>
                <w:b/>
                <w:color w:val="2E74B5" w:themeColor="accent5" w:themeShade="BF"/>
                <w:sz w:val="40"/>
                <w:szCs w:val="40"/>
              </w:rPr>
            </w:pPr>
            <w:r w:rsidRPr="00AC5477">
              <w:rPr>
                <w:b/>
                <w:color w:val="2E74B5" w:themeColor="accent5" w:themeShade="BF"/>
                <w:sz w:val="40"/>
                <w:szCs w:val="40"/>
              </w:rPr>
              <w:lastRenderedPageBreak/>
              <w:t>SUPPORT</w:t>
            </w:r>
          </w:p>
          <w:p w14:paraId="05EDFC7F" w14:textId="77777777" w:rsidR="00AA2891" w:rsidRDefault="002C21D8" w:rsidP="001E628B">
            <w:pPr>
              <w:pStyle w:val="ListParagraph"/>
              <w:numPr>
                <w:ilvl w:val="0"/>
                <w:numId w:val="6"/>
              </w:numPr>
              <w:rPr>
                <w:iCs/>
              </w:rPr>
            </w:pPr>
            <w:r w:rsidRPr="001E628B">
              <w:rPr>
                <w:iCs/>
              </w:rPr>
              <w:t xml:space="preserve">All the supports and additional considerations we can give students will benefit them and their learning. </w:t>
            </w:r>
          </w:p>
          <w:p w14:paraId="6DA3236D" w14:textId="77777777" w:rsidR="001E628B" w:rsidRDefault="001E628B" w:rsidP="001E628B">
            <w:pPr>
              <w:pStyle w:val="ListParagraph"/>
              <w:numPr>
                <w:ilvl w:val="0"/>
                <w:numId w:val="6"/>
              </w:numPr>
              <w:rPr>
                <w:iCs/>
              </w:rPr>
            </w:pPr>
            <w:r>
              <w:rPr>
                <w:iCs/>
              </w:rPr>
              <w:t>Ensure you consider institution and course level supports</w:t>
            </w:r>
          </w:p>
          <w:p w14:paraId="6829CBC4" w14:textId="77777777" w:rsidR="001E628B" w:rsidRDefault="001E628B" w:rsidP="001E628B">
            <w:pPr>
              <w:pStyle w:val="ListParagraph"/>
              <w:numPr>
                <w:ilvl w:val="0"/>
                <w:numId w:val="6"/>
              </w:numPr>
              <w:rPr>
                <w:iCs/>
              </w:rPr>
            </w:pPr>
            <w:r>
              <w:rPr>
                <w:iCs/>
              </w:rPr>
              <w:t>Outline these supports in many ways and many times so students are aware of them</w:t>
            </w:r>
          </w:p>
          <w:p w14:paraId="29D7EE69" w14:textId="31D8E083" w:rsidR="001E628B" w:rsidRPr="001E628B" w:rsidRDefault="001E628B" w:rsidP="001E628B">
            <w:pPr>
              <w:pStyle w:val="ListParagraph"/>
              <w:rPr>
                <w:iCs/>
              </w:rPr>
            </w:pPr>
          </w:p>
        </w:tc>
      </w:tr>
      <w:tr w:rsidR="00AA2891" w14:paraId="583C67CE" w14:textId="77777777" w:rsidTr="00AC5477">
        <w:tc>
          <w:tcPr>
            <w:tcW w:w="1401" w:type="dxa"/>
            <w:shd w:val="clear" w:color="auto" w:fill="D0CECE" w:themeFill="background2" w:themeFillShade="E6"/>
          </w:tcPr>
          <w:p w14:paraId="09125E4F" w14:textId="77777777" w:rsidR="00AA2891" w:rsidRPr="00AC5477" w:rsidRDefault="00AA2891" w:rsidP="00485969">
            <w:pPr>
              <w:pStyle w:val="Heading2"/>
              <w:outlineLvl w:val="1"/>
              <w:rPr>
                <w:rFonts w:asciiTheme="minorHAnsi" w:hAnsiTheme="minorHAnsi" w:cstheme="minorHAnsi"/>
                <w:b/>
                <w:bCs/>
                <w:color w:val="2E74B5" w:themeColor="accent5" w:themeShade="BF"/>
              </w:rPr>
            </w:pPr>
            <w:r w:rsidRPr="00AC5477">
              <w:rPr>
                <w:rFonts w:asciiTheme="minorHAnsi" w:hAnsiTheme="minorHAnsi" w:cstheme="minorHAnsi"/>
                <w:b/>
                <w:bCs/>
                <w:color w:val="2E74B5" w:themeColor="accent5" w:themeShade="BF"/>
              </w:rPr>
              <w:t>Category</w:t>
            </w:r>
          </w:p>
        </w:tc>
        <w:tc>
          <w:tcPr>
            <w:tcW w:w="4084" w:type="dxa"/>
            <w:shd w:val="clear" w:color="auto" w:fill="D0CECE" w:themeFill="background2" w:themeFillShade="E6"/>
          </w:tcPr>
          <w:p w14:paraId="20B8BE44" w14:textId="77777777" w:rsidR="00AA2891" w:rsidRPr="00AC5477" w:rsidRDefault="00AA2891" w:rsidP="00485969">
            <w:pPr>
              <w:pStyle w:val="Heading2"/>
              <w:outlineLvl w:val="1"/>
              <w:rPr>
                <w:rFonts w:asciiTheme="minorHAnsi" w:hAnsiTheme="minorHAnsi" w:cstheme="minorHAnsi"/>
                <w:b/>
                <w:bCs/>
                <w:color w:val="2E74B5" w:themeColor="accent5" w:themeShade="BF"/>
              </w:rPr>
            </w:pPr>
            <w:r w:rsidRPr="00AC5477">
              <w:rPr>
                <w:rFonts w:asciiTheme="minorHAnsi" w:hAnsiTheme="minorHAnsi" w:cstheme="minorHAnsi"/>
                <w:b/>
                <w:bCs/>
                <w:color w:val="2E74B5" w:themeColor="accent5" w:themeShade="BF"/>
              </w:rPr>
              <w:t>Item</w:t>
            </w:r>
          </w:p>
        </w:tc>
        <w:tc>
          <w:tcPr>
            <w:tcW w:w="720" w:type="dxa"/>
            <w:shd w:val="clear" w:color="auto" w:fill="D0CECE" w:themeFill="background2" w:themeFillShade="E6"/>
          </w:tcPr>
          <w:p w14:paraId="6A67E7B4" w14:textId="77777777" w:rsidR="00AA2891" w:rsidRPr="00AC5477" w:rsidRDefault="00AA2891" w:rsidP="00485969">
            <w:pPr>
              <w:pStyle w:val="Heading2"/>
              <w:outlineLvl w:val="1"/>
              <w:rPr>
                <w:rFonts w:asciiTheme="minorHAnsi" w:hAnsiTheme="minorHAnsi" w:cstheme="minorHAnsi"/>
                <w:b/>
                <w:bCs/>
                <w:color w:val="2E74B5" w:themeColor="accent5" w:themeShade="BF"/>
              </w:rPr>
            </w:pPr>
            <w:r w:rsidRPr="00AC5477">
              <w:rPr>
                <w:rFonts w:asciiTheme="minorHAnsi" w:hAnsiTheme="minorHAnsi" w:cstheme="minorHAnsi"/>
                <w:b/>
                <w:bCs/>
                <w:color w:val="2E74B5" w:themeColor="accent5" w:themeShade="BF"/>
              </w:rPr>
              <w:t>Y/N</w:t>
            </w:r>
          </w:p>
        </w:tc>
        <w:tc>
          <w:tcPr>
            <w:tcW w:w="810" w:type="dxa"/>
            <w:shd w:val="clear" w:color="auto" w:fill="D0CECE" w:themeFill="background2" w:themeFillShade="E6"/>
          </w:tcPr>
          <w:p w14:paraId="2F30DCA7" w14:textId="77777777" w:rsidR="00AA2891" w:rsidRPr="00AC5477" w:rsidRDefault="00AA2891" w:rsidP="00485969">
            <w:pPr>
              <w:pStyle w:val="Heading2"/>
              <w:outlineLvl w:val="1"/>
              <w:rPr>
                <w:rFonts w:asciiTheme="minorHAnsi" w:hAnsiTheme="minorHAnsi" w:cstheme="minorHAnsi"/>
                <w:b/>
                <w:bCs/>
                <w:color w:val="2E74B5" w:themeColor="accent5" w:themeShade="BF"/>
              </w:rPr>
            </w:pPr>
            <w:r w:rsidRPr="00AC5477">
              <w:rPr>
                <w:rFonts w:asciiTheme="minorHAnsi" w:hAnsiTheme="minorHAnsi" w:cstheme="minorHAnsi"/>
                <w:b/>
                <w:bCs/>
                <w:color w:val="2E74B5" w:themeColor="accent5" w:themeShade="BF"/>
              </w:rPr>
              <w:t>NA</w:t>
            </w:r>
          </w:p>
        </w:tc>
        <w:tc>
          <w:tcPr>
            <w:tcW w:w="2387" w:type="dxa"/>
            <w:shd w:val="clear" w:color="auto" w:fill="D0CECE" w:themeFill="background2" w:themeFillShade="E6"/>
          </w:tcPr>
          <w:p w14:paraId="008DBA9A" w14:textId="77777777" w:rsidR="00AA2891" w:rsidRPr="00AC5477" w:rsidRDefault="00AA2891" w:rsidP="00485969">
            <w:pPr>
              <w:pStyle w:val="Heading2"/>
              <w:outlineLvl w:val="1"/>
              <w:rPr>
                <w:rFonts w:asciiTheme="minorHAnsi" w:hAnsiTheme="minorHAnsi" w:cstheme="minorHAnsi"/>
                <w:b/>
                <w:bCs/>
                <w:color w:val="2E74B5" w:themeColor="accent5" w:themeShade="BF"/>
              </w:rPr>
            </w:pPr>
            <w:r w:rsidRPr="00AC5477">
              <w:rPr>
                <w:rFonts w:asciiTheme="minorHAnsi" w:hAnsiTheme="minorHAnsi" w:cstheme="minorHAnsi"/>
                <w:b/>
                <w:bCs/>
                <w:color w:val="2E74B5" w:themeColor="accent5" w:themeShade="BF"/>
              </w:rPr>
              <w:t>Notes</w:t>
            </w:r>
          </w:p>
        </w:tc>
      </w:tr>
      <w:tr w:rsidR="00E11D2B" w14:paraId="1D2C58E8" w14:textId="77777777" w:rsidTr="00AC5477">
        <w:tc>
          <w:tcPr>
            <w:tcW w:w="1401" w:type="dxa"/>
          </w:tcPr>
          <w:p w14:paraId="5CE83ABC" w14:textId="77777777" w:rsidR="008242F9" w:rsidRPr="00AC5477" w:rsidRDefault="008242F9" w:rsidP="00E11D2B">
            <w:pPr>
              <w:rPr>
                <w:b/>
                <w:bCs/>
              </w:rPr>
            </w:pPr>
          </w:p>
          <w:p w14:paraId="3BA5C125" w14:textId="77777777" w:rsidR="008242F9" w:rsidRPr="00AC5477" w:rsidRDefault="008242F9" w:rsidP="00E11D2B">
            <w:pPr>
              <w:rPr>
                <w:b/>
                <w:bCs/>
              </w:rPr>
            </w:pPr>
          </w:p>
          <w:p w14:paraId="5F3D97A3" w14:textId="77777777" w:rsidR="008242F9" w:rsidRPr="00AC5477" w:rsidRDefault="008242F9" w:rsidP="00E11D2B">
            <w:pPr>
              <w:rPr>
                <w:b/>
                <w:bCs/>
              </w:rPr>
            </w:pPr>
          </w:p>
          <w:p w14:paraId="20673D14" w14:textId="60EF813B" w:rsidR="00E11D2B" w:rsidRPr="00AC5477" w:rsidRDefault="00CF0C8F" w:rsidP="00E11D2B">
            <w:pPr>
              <w:rPr>
                <w:b/>
                <w:bCs/>
              </w:rPr>
            </w:pPr>
            <w:r w:rsidRPr="00AC5477">
              <w:rPr>
                <w:b/>
                <w:bCs/>
              </w:rPr>
              <w:t>Institutional Supports</w:t>
            </w:r>
          </w:p>
        </w:tc>
        <w:tc>
          <w:tcPr>
            <w:tcW w:w="4084" w:type="dxa"/>
          </w:tcPr>
          <w:p w14:paraId="1F838716" w14:textId="401681C1" w:rsidR="00EB501D" w:rsidRPr="00AC5477" w:rsidRDefault="00E11D2B" w:rsidP="00E11D2B">
            <w:pPr>
              <w:rPr>
                <w:sz w:val="20"/>
                <w:szCs w:val="20"/>
              </w:rPr>
            </w:pPr>
            <w:r w:rsidRPr="00AC5477">
              <w:rPr>
                <w:sz w:val="20"/>
                <w:szCs w:val="20"/>
              </w:rPr>
              <w:t>Links to institutional services</w:t>
            </w:r>
            <w:r w:rsidR="00EB501D" w:rsidRPr="00AC5477">
              <w:rPr>
                <w:sz w:val="20"/>
                <w:szCs w:val="20"/>
              </w:rPr>
              <w:t xml:space="preserve"> have been provided:</w:t>
            </w:r>
          </w:p>
          <w:p w14:paraId="3A7C953E" w14:textId="2E76C17F" w:rsidR="00B710BC" w:rsidRPr="00AC5477" w:rsidRDefault="001A4AF7" w:rsidP="00E11D2B">
            <w:pPr>
              <w:rPr>
                <w:sz w:val="20"/>
                <w:szCs w:val="20"/>
              </w:rPr>
            </w:pPr>
            <w:hyperlink r:id="rId9" w:history="1">
              <w:r w:rsidR="00B710BC" w:rsidRPr="00AC5477">
                <w:rPr>
                  <w:rStyle w:val="Hyperlink"/>
                  <w:sz w:val="20"/>
                  <w:szCs w:val="20"/>
                </w:rPr>
                <w:t>Accessible Learning Services</w:t>
              </w:r>
            </w:hyperlink>
          </w:p>
          <w:p w14:paraId="1CE9FC95" w14:textId="2BEB71D6" w:rsidR="0028279B" w:rsidRPr="00AC5477" w:rsidRDefault="001A4AF7" w:rsidP="00E11D2B">
            <w:pPr>
              <w:rPr>
                <w:sz w:val="20"/>
                <w:szCs w:val="20"/>
              </w:rPr>
            </w:pPr>
            <w:hyperlink r:id="rId10" w:history="1">
              <w:r w:rsidR="0028279B" w:rsidRPr="00AC5477">
                <w:rPr>
                  <w:rStyle w:val="Hyperlink"/>
                  <w:sz w:val="20"/>
                  <w:szCs w:val="20"/>
                </w:rPr>
                <w:t>Financial Support</w:t>
              </w:r>
            </w:hyperlink>
          </w:p>
          <w:p w14:paraId="02E230E3" w14:textId="30BE4347" w:rsidR="00575186" w:rsidRPr="00AC5477" w:rsidRDefault="001A4AF7" w:rsidP="00E11D2B">
            <w:pPr>
              <w:rPr>
                <w:sz w:val="20"/>
                <w:szCs w:val="20"/>
              </w:rPr>
            </w:pPr>
            <w:hyperlink r:id="rId11" w:history="1">
              <w:r w:rsidR="00575186" w:rsidRPr="00AC5477">
                <w:rPr>
                  <w:rStyle w:val="Hyperlink"/>
                  <w:sz w:val="20"/>
                  <w:szCs w:val="20"/>
                </w:rPr>
                <w:t>Library and Learning Commons</w:t>
              </w:r>
            </w:hyperlink>
          </w:p>
          <w:p w14:paraId="6B40A822" w14:textId="0E27D35D" w:rsidR="00C5265F" w:rsidRPr="00AC5477" w:rsidRDefault="001A4AF7" w:rsidP="0028279B">
            <w:pPr>
              <w:ind w:left="720"/>
              <w:rPr>
                <w:sz w:val="20"/>
                <w:szCs w:val="20"/>
              </w:rPr>
            </w:pPr>
            <w:hyperlink r:id="rId12" w:history="1">
              <w:r w:rsidR="00C5265F" w:rsidRPr="00AC5477">
                <w:rPr>
                  <w:rStyle w:val="Hyperlink"/>
                  <w:sz w:val="20"/>
                  <w:szCs w:val="20"/>
                </w:rPr>
                <w:t>Learn anywhere</w:t>
              </w:r>
            </w:hyperlink>
          </w:p>
          <w:p w14:paraId="28E43EB9" w14:textId="63E880A6" w:rsidR="00575186" w:rsidRPr="00AC5477" w:rsidRDefault="001A4AF7" w:rsidP="0028279B">
            <w:pPr>
              <w:ind w:left="720"/>
              <w:rPr>
                <w:sz w:val="20"/>
                <w:szCs w:val="20"/>
              </w:rPr>
            </w:pPr>
            <w:hyperlink r:id="rId13" w:history="1">
              <w:r w:rsidR="00932FB1" w:rsidRPr="00AC5477">
                <w:rPr>
                  <w:rStyle w:val="Hyperlink"/>
                  <w:sz w:val="20"/>
                  <w:szCs w:val="20"/>
                </w:rPr>
                <w:t>Student Technical Services</w:t>
              </w:r>
            </w:hyperlink>
          </w:p>
          <w:p w14:paraId="339EF525" w14:textId="3EF3BEC5" w:rsidR="00E11D2B" w:rsidRPr="00AC5477" w:rsidRDefault="001A4AF7" w:rsidP="00E11D2B">
            <w:pPr>
              <w:rPr>
                <w:sz w:val="20"/>
                <w:szCs w:val="20"/>
              </w:rPr>
            </w:pPr>
            <w:hyperlink r:id="rId14" w:history="1">
              <w:r w:rsidR="0018098F" w:rsidRPr="00AC5477">
                <w:rPr>
                  <w:rStyle w:val="Hyperlink"/>
                  <w:sz w:val="20"/>
                  <w:szCs w:val="20"/>
                </w:rPr>
                <w:t>Student Services</w:t>
              </w:r>
            </w:hyperlink>
            <w:r w:rsidR="00AC5477">
              <w:rPr>
                <w:rStyle w:val="Hyperlink"/>
                <w:sz w:val="20"/>
                <w:szCs w:val="20"/>
              </w:rPr>
              <w:br/>
            </w:r>
          </w:p>
        </w:tc>
        <w:tc>
          <w:tcPr>
            <w:tcW w:w="720" w:type="dxa"/>
          </w:tcPr>
          <w:p w14:paraId="742F4DDA" w14:textId="77777777" w:rsidR="00E11D2B" w:rsidRDefault="00E11D2B" w:rsidP="00E11D2B"/>
        </w:tc>
        <w:tc>
          <w:tcPr>
            <w:tcW w:w="810" w:type="dxa"/>
          </w:tcPr>
          <w:p w14:paraId="55CA93FD" w14:textId="77777777" w:rsidR="00E11D2B" w:rsidRDefault="00E11D2B" w:rsidP="00E11D2B"/>
        </w:tc>
        <w:tc>
          <w:tcPr>
            <w:tcW w:w="2387" w:type="dxa"/>
          </w:tcPr>
          <w:p w14:paraId="579C2B0C" w14:textId="77777777" w:rsidR="00E11D2B" w:rsidRDefault="00E11D2B" w:rsidP="00E11D2B"/>
        </w:tc>
      </w:tr>
      <w:tr w:rsidR="003A7D7A" w14:paraId="2E8EFA17" w14:textId="77777777" w:rsidTr="00AC5477">
        <w:tc>
          <w:tcPr>
            <w:tcW w:w="1401" w:type="dxa"/>
          </w:tcPr>
          <w:p w14:paraId="3DD385CD" w14:textId="77777777" w:rsidR="003A7D7A" w:rsidRPr="00AC5477" w:rsidRDefault="003A7D7A" w:rsidP="00E11D2B">
            <w:pPr>
              <w:rPr>
                <w:b/>
                <w:bCs/>
              </w:rPr>
            </w:pPr>
          </w:p>
        </w:tc>
        <w:tc>
          <w:tcPr>
            <w:tcW w:w="4084" w:type="dxa"/>
          </w:tcPr>
          <w:p w14:paraId="649CFCD2" w14:textId="725EBBFA" w:rsidR="003A7D7A" w:rsidRPr="00AC5477" w:rsidRDefault="00780ADE" w:rsidP="00E11D2B">
            <w:pPr>
              <w:rPr>
                <w:sz w:val="20"/>
                <w:szCs w:val="20"/>
              </w:rPr>
            </w:pPr>
            <w:r w:rsidRPr="00AC5477">
              <w:rPr>
                <w:sz w:val="20"/>
                <w:szCs w:val="20"/>
              </w:rPr>
              <w:t xml:space="preserve">Links to </w:t>
            </w:r>
            <w:r w:rsidR="002B7E92" w:rsidRPr="00AC5477">
              <w:rPr>
                <w:sz w:val="20"/>
                <w:szCs w:val="20"/>
              </w:rPr>
              <w:t>course related</w:t>
            </w:r>
            <w:r w:rsidRPr="00AC5477">
              <w:rPr>
                <w:sz w:val="20"/>
                <w:szCs w:val="20"/>
              </w:rPr>
              <w:t xml:space="preserve"> student policies have been provided:</w:t>
            </w:r>
          </w:p>
          <w:p w14:paraId="5D5D2F4D" w14:textId="506BEF14" w:rsidR="00780ADE" w:rsidRPr="00AC5477" w:rsidRDefault="001A4AF7" w:rsidP="00E11D2B">
            <w:pPr>
              <w:rPr>
                <w:sz w:val="20"/>
                <w:szCs w:val="20"/>
              </w:rPr>
            </w:pPr>
            <w:hyperlink r:id="rId15" w:history="1">
              <w:r w:rsidR="001D028B" w:rsidRPr="00AC5477">
                <w:rPr>
                  <w:rStyle w:val="Hyperlink"/>
                  <w:sz w:val="20"/>
                  <w:szCs w:val="20"/>
                </w:rPr>
                <w:t>3-17</w:t>
              </w:r>
            </w:hyperlink>
            <w:r w:rsidR="001D028B" w:rsidRPr="00AC5477">
              <w:rPr>
                <w:sz w:val="20"/>
                <w:szCs w:val="20"/>
              </w:rPr>
              <w:t xml:space="preserve"> Instructional Accommodation and Accessible Learning Services</w:t>
            </w:r>
          </w:p>
          <w:p w14:paraId="57BFAB34" w14:textId="35D7DABF" w:rsidR="001D028B" w:rsidRPr="00AC5477" w:rsidRDefault="001A4AF7" w:rsidP="00E11D2B">
            <w:pPr>
              <w:rPr>
                <w:sz w:val="20"/>
                <w:szCs w:val="20"/>
              </w:rPr>
            </w:pPr>
            <w:hyperlink r:id="rId16" w:history="1">
              <w:r w:rsidR="00F05981" w:rsidRPr="00AC5477">
                <w:rPr>
                  <w:rStyle w:val="Hyperlink"/>
                  <w:sz w:val="20"/>
                  <w:szCs w:val="20"/>
                </w:rPr>
                <w:t>3-30</w:t>
              </w:r>
            </w:hyperlink>
            <w:r w:rsidR="00F05981" w:rsidRPr="00AC5477">
              <w:rPr>
                <w:sz w:val="20"/>
                <w:szCs w:val="20"/>
              </w:rPr>
              <w:t xml:space="preserve"> Student Appeals</w:t>
            </w:r>
          </w:p>
          <w:p w14:paraId="34EF9FEA" w14:textId="22D9BE22" w:rsidR="00F05981" w:rsidRPr="00AC5477" w:rsidRDefault="001A4AF7" w:rsidP="00E11D2B">
            <w:pPr>
              <w:rPr>
                <w:sz w:val="20"/>
                <w:szCs w:val="20"/>
              </w:rPr>
            </w:pPr>
            <w:hyperlink r:id="rId17" w:history="1">
              <w:r w:rsidR="005F0C8D" w:rsidRPr="00AC5477">
                <w:rPr>
                  <w:rStyle w:val="Hyperlink"/>
                  <w:sz w:val="20"/>
                  <w:szCs w:val="20"/>
                </w:rPr>
                <w:t>3-31</w:t>
              </w:r>
            </w:hyperlink>
            <w:r w:rsidR="005F0C8D" w:rsidRPr="00AC5477">
              <w:rPr>
                <w:sz w:val="20"/>
                <w:szCs w:val="20"/>
              </w:rPr>
              <w:t xml:space="preserve"> Student Complaint Resolution</w:t>
            </w:r>
          </w:p>
          <w:p w14:paraId="7AF2807F" w14:textId="77777777" w:rsidR="001D028B" w:rsidRPr="00AC5477" w:rsidRDefault="001A4AF7" w:rsidP="00E11D2B">
            <w:pPr>
              <w:rPr>
                <w:sz w:val="20"/>
                <w:szCs w:val="20"/>
              </w:rPr>
            </w:pPr>
            <w:hyperlink r:id="rId18" w:history="1">
              <w:r w:rsidR="007D3BE1" w:rsidRPr="00AC5477">
                <w:rPr>
                  <w:rStyle w:val="Hyperlink"/>
                  <w:sz w:val="20"/>
                  <w:szCs w:val="20"/>
                </w:rPr>
                <w:t>3-33</w:t>
              </w:r>
            </w:hyperlink>
            <w:r w:rsidR="007D3BE1" w:rsidRPr="00AC5477">
              <w:rPr>
                <w:sz w:val="20"/>
                <w:szCs w:val="20"/>
              </w:rPr>
              <w:t xml:space="preserve"> Evaluation of Student Performance</w:t>
            </w:r>
          </w:p>
          <w:p w14:paraId="2C62C072" w14:textId="3E2801B8" w:rsidR="0054268D" w:rsidRPr="00AC5477" w:rsidRDefault="001A4AF7" w:rsidP="00E11D2B">
            <w:pPr>
              <w:rPr>
                <w:sz w:val="20"/>
                <w:szCs w:val="20"/>
              </w:rPr>
            </w:pPr>
            <w:hyperlink r:id="rId19" w:history="1">
              <w:r w:rsidR="0054268D" w:rsidRPr="00AC5477">
                <w:rPr>
                  <w:rStyle w:val="Hyperlink"/>
                  <w:sz w:val="20"/>
                  <w:szCs w:val="20"/>
                </w:rPr>
                <w:t>3-35</w:t>
              </w:r>
            </w:hyperlink>
            <w:r w:rsidR="0054268D" w:rsidRPr="00AC5477">
              <w:rPr>
                <w:sz w:val="20"/>
                <w:szCs w:val="20"/>
              </w:rPr>
              <w:t xml:space="preserve"> Course Outline</w:t>
            </w:r>
          </w:p>
          <w:p w14:paraId="76C0D8F8" w14:textId="27EA5B71" w:rsidR="0054268D" w:rsidRPr="00AC5477" w:rsidRDefault="002B7E92" w:rsidP="00E11D2B">
            <w:pPr>
              <w:rPr>
                <w:sz w:val="20"/>
                <w:szCs w:val="20"/>
              </w:rPr>
            </w:pPr>
            <w:r w:rsidRPr="00AC5477">
              <w:rPr>
                <w:sz w:val="20"/>
                <w:szCs w:val="20"/>
              </w:rPr>
              <w:t xml:space="preserve">Along with general advice to review </w:t>
            </w:r>
            <w:hyperlink r:id="rId20" w:history="1">
              <w:r w:rsidRPr="00AC5477">
                <w:rPr>
                  <w:rStyle w:val="Hyperlink"/>
                  <w:sz w:val="20"/>
                  <w:szCs w:val="20"/>
                </w:rPr>
                <w:t>Section</w:t>
              </w:r>
              <w:r w:rsidR="0026494D" w:rsidRPr="00AC5477">
                <w:rPr>
                  <w:rStyle w:val="Hyperlink"/>
                  <w:sz w:val="20"/>
                  <w:szCs w:val="20"/>
                </w:rPr>
                <w:t>s 3 and 4</w:t>
              </w:r>
            </w:hyperlink>
            <w:r w:rsidR="0026494D" w:rsidRPr="00AC5477">
              <w:rPr>
                <w:sz w:val="20"/>
                <w:szCs w:val="20"/>
              </w:rPr>
              <w:t xml:space="preserve"> of the policy manual</w:t>
            </w:r>
            <w:r w:rsidR="00AC5477">
              <w:rPr>
                <w:sz w:val="20"/>
                <w:szCs w:val="20"/>
              </w:rPr>
              <w:br/>
            </w:r>
          </w:p>
        </w:tc>
        <w:tc>
          <w:tcPr>
            <w:tcW w:w="720" w:type="dxa"/>
          </w:tcPr>
          <w:p w14:paraId="5F509794" w14:textId="77777777" w:rsidR="003A7D7A" w:rsidRDefault="003A7D7A" w:rsidP="00E11D2B"/>
        </w:tc>
        <w:tc>
          <w:tcPr>
            <w:tcW w:w="810" w:type="dxa"/>
          </w:tcPr>
          <w:p w14:paraId="31D401C7" w14:textId="77777777" w:rsidR="003A7D7A" w:rsidRDefault="003A7D7A" w:rsidP="00E11D2B"/>
        </w:tc>
        <w:tc>
          <w:tcPr>
            <w:tcW w:w="2387" w:type="dxa"/>
          </w:tcPr>
          <w:p w14:paraId="2D54F02F" w14:textId="77777777" w:rsidR="003A7D7A" w:rsidRDefault="003A7D7A" w:rsidP="00E11D2B"/>
        </w:tc>
      </w:tr>
      <w:tr w:rsidR="00CF0C8F" w14:paraId="072FA2DA" w14:textId="77777777" w:rsidTr="00AC5477">
        <w:tc>
          <w:tcPr>
            <w:tcW w:w="1401" w:type="dxa"/>
            <w:vMerge w:val="restart"/>
          </w:tcPr>
          <w:p w14:paraId="67F7A83C" w14:textId="77777777" w:rsidR="00CF0C8F" w:rsidRPr="00AC5477" w:rsidRDefault="00CF0C8F" w:rsidP="00E11D2B">
            <w:pPr>
              <w:rPr>
                <w:b/>
                <w:bCs/>
              </w:rPr>
            </w:pPr>
          </w:p>
          <w:p w14:paraId="04D76F95" w14:textId="77777777" w:rsidR="00CF0C8F" w:rsidRPr="00AC5477" w:rsidRDefault="00CF0C8F" w:rsidP="00E11D2B">
            <w:pPr>
              <w:rPr>
                <w:b/>
                <w:bCs/>
              </w:rPr>
            </w:pPr>
          </w:p>
          <w:p w14:paraId="5628D0A9" w14:textId="77777777" w:rsidR="00CF0C8F" w:rsidRPr="00AC5477" w:rsidRDefault="00CF0C8F" w:rsidP="00E11D2B">
            <w:pPr>
              <w:rPr>
                <w:b/>
                <w:bCs/>
              </w:rPr>
            </w:pPr>
          </w:p>
          <w:p w14:paraId="19CD5D84" w14:textId="77777777" w:rsidR="00CF0C8F" w:rsidRPr="00AC5477" w:rsidRDefault="00CF0C8F" w:rsidP="00E11D2B">
            <w:pPr>
              <w:rPr>
                <w:b/>
                <w:bCs/>
              </w:rPr>
            </w:pPr>
          </w:p>
          <w:p w14:paraId="0C1B75BD" w14:textId="77777777" w:rsidR="00CF0C8F" w:rsidRPr="00AC5477" w:rsidRDefault="00CF0C8F" w:rsidP="00E11D2B">
            <w:pPr>
              <w:rPr>
                <w:b/>
                <w:bCs/>
              </w:rPr>
            </w:pPr>
          </w:p>
          <w:p w14:paraId="226E1426" w14:textId="77777777" w:rsidR="00CF0C8F" w:rsidRPr="00AC5477" w:rsidRDefault="00CF0C8F" w:rsidP="00E11D2B">
            <w:pPr>
              <w:rPr>
                <w:b/>
                <w:bCs/>
              </w:rPr>
            </w:pPr>
          </w:p>
          <w:p w14:paraId="495B8530" w14:textId="14808B56" w:rsidR="00CF0C8F" w:rsidRPr="00AC5477" w:rsidRDefault="00CF0C8F" w:rsidP="00E11D2B">
            <w:pPr>
              <w:rPr>
                <w:b/>
                <w:bCs/>
              </w:rPr>
            </w:pPr>
            <w:r w:rsidRPr="00AC5477">
              <w:rPr>
                <w:b/>
                <w:bCs/>
              </w:rPr>
              <w:t>Course Level Supports</w:t>
            </w:r>
          </w:p>
        </w:tc>
        <w:tc>
          <w:tcPr>
            <w:tcW w:w="4084" w:type="dxa"/>
          </w:tcPr>
          <w:p w14:paraId="57115229" w14:textId="64C2C9A7" w:rsidR="00CF0C8F" w:rsidRPr="00AC5477" w:rsidRDefault="00CF0C8F" w:rsidP="00E11D2B">
            <w:pPr>
              <w:rPr>
                <w:sz w:val="20"/>
                <w:szCs w:val="20"/>
              </w:rPr>
            </w:pPr>
            <w:r w:rsidRPr="00AC5477">
              <w:rPr>
                <w:sz w:val="20"/>
                <w:szCs w:val="20"/>
              </w:rPr>
              <w:t>There is an orientation to the course (video and/or written)</w:t>
            </w:r>
            <w:r w:rsidR="00AC5477">
              <w:rPr>
                <w:sz w:val="20"/>
                <w:szCs w:val="20"/>
              </w:rPr>
              <w:br/>
            </w:r>
          </w:p>
        </w:tc>
        <w:tc>
          <w:tcPr>
            <w:tcW w:w="720" w:type="dxa"/>
          </w:tcPr>
          <w:p w14:paraId="4E89D2EC" w14:textId="77777777" w:rsidR="00CF0C8F" w:rsidRDefault="00CF0C8F" w:rsidP="00E11D2B"/>
        </w:tc>
        <w:tc>
          <w:tcPr>
            <w:tcW w:w="810" w:type="dxa"/>
          </w:tcPr>
          <w:p w14:paraId="186D9462" w14:textId="77777777" w:rsidR="00CF0C8F" w:rsidRDefault="00CF0C8F" w:rsidP="00E11D2B"/>
        </w:tc>
        <w:tc>
          <w:tcPr>
            <w:tcW w:w="2387" w:type="dxa"/>
          </w:tcPr>
          <w:p w14:paraId="3EE2359D" w14:textId="759BEFF5" w:rsidR="00CF0C8F" w:rsidRDefault="00CF0C8F" w:rsidP="00E11D2B"/>
        </w:tc>
      </w:tr>
      <w:tr w:rsidR="00CF0C8F" w14:paraId="6C6D9920" w14:textId="77777777" w:rsidTr="00AC5477">
        <w:tc>
          <w:tcPr>
            <w:tcW w:w="1401" w:type="dxa"/>
            <w:vMerge/>
          </w:tcPr>
          <w:p w14:paraId="49873E5E" w14:textId="77777777" w:rsidR="00CF0C8F" w:rsidRDefault="00CF0C8F" w:rsidP="00E11D2B"/>
        </w:tc>
        <w:tc>
          <w:tcPr>
            <w:tcW w:w="4084" w:type="dxa"/>
          </w:tcPr>
          <w:p w14:paraId="64706653" w14:textId="1FBEF013" w:rsidR="00CF0C8F" w:rsidRPr="00AC5477" w:rsidRDefault="00CF0C8F" w:rsidP="00E11D2B">
            <w:pPr>
              <w:rPr>
                <w:sz w:val="20"/>
                <w:szCs w:val="20"/>
              </w:rPr>
            </w:pPr>
            <w:r w:rsidRPr="00AC5477">
              <w:rPr>
                <w:sz w:val="20"/>
                <w:szCs w:val="20"/>
              </w:rPr>
              <w:t>Students are aware that an orientation to the LMS called Learn Student Training is available on their course list</w:t>
            </w:r>
            <w:r w:rsidR="00AC5477">
              <w:rPr>
                <w:sz w:val="20"/>
                <w:szCs w:val="20"/>
              </w:rPr>
              <w:br/>
            </w:r>
          </w:p>
        </w:tc>
        <w:tc>
          <w:tcPr>
            <w:tcW w:w="720" w:type="dxa"/>
          </w:tcPr>
          <w:p w14:paraId="4712779C" w14:textId="77777777" w:rsidR="00CF0C8F" w:rsidRDefault="00CF0C8F" w:rsidP="00E11D2B"/>
        </w:tc>
        <w:tc>
          <w:tcPr>
            <w:tcW w:w="810" w:type="dxa"/>
          </w:tcPr>
          <w:p w14:paraId="2A83865F" w14:textId="77777777" w:rsidR="00CF0C8F" w:rsidRDefault="00CF0C8F" w:rsidP="00E11D2B"/>
        </w:tc>
        <w:tc>
          <w:tcPr>
            <w:tcW w:w="2387" w:type="dxa"/>
          </w:tcPr>
          <w:p w14:paraId="12C6B72B" w14:textId="77777777" w:rsidR="00CF0C8F" w:rsidRDefault="00CF0C8F" w:rsidP="00E11D2B"/>
        </w:tc>
      </w:tr>
      <w:tr w:rsidR="00CF0C8F" w14:paraId="3DB003B1" w14:textId="77777777" w:rsidTr="00AC5477">
        <w:tc>
          <w:tcPr>
            <w:tcW w:w="1401" w:type="dxa"/>
            <w:vMerge/>
          </w:tcPr>
          <w:p w14:paraId="43985CC8" w14:textId="77777777" w:rsidR="00CF0C8F" w:rsidRDefault="00CF0C8F" w:rsidP="00E11D2B"/>
        </w:tc>
        <w:tc>
          <w:tcPr>
            <w:tcW w:w="4084" w:type="dxa"/>
          </w:tcPr>
          <w:p w14:paraId="472C3DBF" w14:textId="7B0CCBA9" w:rsidR="00CF0C8F" w:rsidRPr="00AC5477" w:rsidRDefault="00CF0C8F" w:rsidP="00E11D2B">
            <w:pPr>
              <w:rPr>
                <w:sz w:val="20"/>
                <w:szCs w:val="20"/>
              </w:rPr>
            </w:pPr>
            <w:r w:rsidRPr="00AC5477">
              <w:rPr>
                <w:sz w:val="20"/>
                <w:szCs w:val="20"/>
              </w:rPr>
              <w:t>Minimum technology required by students is specified</w:t>
            </w:r>
            <w:r w:rsidR="00AC5477">
              <w:rPr>
                <w:sz w:val="20"/>
                <w:szCs w:val="20"/>
              </w:rPr>
              <w:br/>
            </w:r>
          </w:p>
        </w:tc>
        <w:tc>
          <w:tcPr>
            <w:tcW w:w="720" w:type="dxa"/>
          </w:tcPr>
          <w:p w14:paraId="0749A11B" w14:textId="77777777" w:rsidR="00CF0C8F" w:rsidRDefault="00CF0C8F" w:rsidP="00E11D2B"/>
        </w:tc>
        <w:tc>
          <w:tcPr>
            <w:tcW w:w="810" w:type="dxa"/>
          </w:tcPr>
          <w:p w14:paraId="2EB63EAF" w14:textId="77777777" w:rsidR="00CF0C8F" w:rsidRDefault="00CF0C8F" w:rsidP="00E11D2B"/>
        </w:tc>
        <w:tc>
          <w:tcPr>
            <w:tcW w:w="2387" w:type="dxa"/>
          </w:tcPr>
          <w:p w14:paraId="208F8A0E" w14:textId="77777777" w:rsidR="00CF0C8F" w:rsidRDefault="00CF0C8F" w:rsidP="00E11D2B"/>
        </w:tc>
      </w:tr>
      <w:tr w:rsidR="00CF0C8F" w14:paraId="4611B384" w14:textId="77777777" w:rsidTr="00AC5477">
        <w:tc>
          <w:tcPr>
            <w:tcW w:w="1401" w:type="dxa"/>
            <w:vMerge/>
          </w:tcPr>
          <w:p w14:paraId="248A7784" w14:textId="77777777" w:rsidR="00CF0C8F" w:rsidRDefault="00CF0C8F" w:rsidP="00E11D2B"/>
        </w:tc>
        <w:tc>
          <w:tcPr>
            <w:tcW w:w="4084" w:type="dxa"/>
          </w:tcPr>
          <w:p w14:paraId="6F17D11A" w14:textId="34EE0C87" w:rsidR="00CF0C8F" w:rsidRPr="00AC5477" w:rsidRDefault="00CF0C8F" w:rsidP="00E11D2B">
            <w:pPr>
              <w:rPr>
                <w:sz w:val="20"/>
                <w:szCs w:val="20"/>
              </w:rPr>
            </w:pPr>
            <w:r w:rsidRPr="00AC5477">
              <w:rPr>
                <w:sz w:val="20"/>
                <w:szCs w:val="20"/>
              </w:rPr>
              <w:t>Instructor contact information and course protocols are easily found</w:t>
            </w:r>
            <w:r w:rsidR="00AC5477">
              <w:rPr>
                <w:sz w:val="20"/>
                <w:szCs w:val="20"/>
              </w:rPr>
              <w:br/>
            </w:r>
          </w:p>
        </w:tc>
        <w:tc>
          <w:tcPr>
            <w:tcW w:w="720" w:type="dxa"/>
          </w:tcPr>
          <w:p w14:paraId="7FBDBD97" w14:textId="77777777" w:rsidR="00CF0C8F" w:rsidRDefault="00CF0C8F" w:rsidP="00E11D2B"/>
        </w:tc>
        <w:tc>
          <w:tcPr>
            <w:tcW w:w="810" w:type="dxa"/>
          </w:tcPr>
          <w:p w14:paraId="2D1F4078" w14:textId="77777777" w:rsidR="00CF0C8F" w:rsidRDefault="00CF0C8F" w:rsidP="00E11D2B"/>
        </w:tc>
        <w:tc>
          <w:tcPr>
            <w:tcW w:w="2387" w:type="dxa"/>
          </w:tcPr>
          <w:p w14:paraId="22F903C0" w14:textId="77777777" w:rsidR="00CF0C8F" w:rsidRDefault="00CF0C8F" w:rsidP="00E11D2B"/>
        </w:tc>
      </w:tr>
      <w:tr w:rsidR="00CF0C8F" w14:paraId="504F308D" w14:textId="77777777" w:rsidTr="00AC5477">
        <w:tc>
          <w:tcPr>
            <w:tcW w:w="1401" w:type="dxa"/>
            <w:vMerge/>
          </w:tcPr>
          <w:p w14:paraId="3020B5D5" w14:textId="77777777" w:rsidR="00CF0C8F" w:rsidRDefault="00CF0C8F" w:rsidP="00E11D2B"/>
        </w:tc>
        <w:tc>
          <w:tcPr>
            <w:tcW w:w="4084" w:type="dxa"/>
          </w:tcPr>
          <w:p w14:paraId="71EC6EEA" w14:textId="2B6373E1" w:rsidR="00CF0C8F" w:rsidRPr="00AC5477" w:rsidRDefault="00CF0C8F" w:rsidP="00E11D2B">
            <w:pPr>
              <w:rPr>
                <w:sz w:val="20"/>
                <w:szCs w:val="20"/>
              </w:rPr>
            </w:pPr>
            <w:r w:rsidRPr="00AC5477">
              <w:rPr>
                <w:sz w:val="20"/>
                <w:szCs w:val="20"/>
              </w:rPr>
              <w:t>Access to anonymous student course evaluations has been provided</w:t>
            </w:r>
            <w:r w:rsidR="00AC5477">
              <w:rPr>
                <w:sz w:val="20"/>
                <w:szCs w:val="20"/>
              </w:rPr>
              <w:br/>
            </w:r>
          </w:p>
        </w:tc>
        <w:tc>
          <w:tcPr>
            <w:tcW w:w="720" w:type="dxa"/>
          </w:tcPr>
          <w:p w14:paraId="1667EC3D" w14:textId="77777777" w:rsidR="00CF0C8F" w:rsidRDefault="00CF0C8F" w:rsidP="00E11D2B"/>
        </w:tc>
        <w:tc>
          <w:tcPr>
            <w:tcW w:w="810" w:type="dxa"/>
          </w:tcPr>
          <w:p w14:paraId="2BDEA2EC" w14:textId="77777777" w:rsidR="00CF0C8F" w:rsidRDefault="00CF0C8F" w:rsidP="00E11D2B"/>
        </w:tc>
        <w:tc>
          <w:tcPr>
            <w:tcW w:w="2387" w:type="dxa"/>
          </w:tcPr>
          <w:p w14:paraId="171D0B82" w14:textId="77777777" w:rsidR="00CF0C8F" w:rsidRDefault="00CF0C8F" w:rsidP="00E11D2B"/>
        </w:tc>
      </w:tr>
    </w:tbl>
    <w:p w14:paraId="105EF252" w14:textId="77777777" w:rsidR="00AA2891" w:rsidRDefault="00AA2891"/>
    <w:sectPr w:rsidR="00AA2891" w:rsidSect="008C0965">
      <w:headerReference w:type="default" r:id="rId21"/>
      <w:footerReference w:type="default" r:id="rId22"/>
      <w:headerReference w:type="first" r:id="rId23"/>
      <w:pgSz w:w="12240" w:h="15840"/>
      <w:pgMar w:top="1008" w:right="1008" w:bottom="1008" w:left="1008" w:header="706" w:footer="43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C1BF007" w14:textId="77777777" w:rsidR="001A7EBE" w:rsidRDefault="001A7EBE" w:rsidP="00083BCB">
      <w:r>
        <w:separator/>
      </w:r>
    </w:p>
  </w:endnote>
  <w:endnote w:type="continuationSeparator" w:id="0">
    <w:p w14:paraId="12DB6ECC" w14:textId="77777777" w:rsidR="001A7EBE" w:rsidRDefault="001A7EBE" w:rsidP="00083B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86763261"/>
      <w:docPartObj>
        <w:docPartGallery w:val="Page Numbers (Bottom of Page)"/>
        <w:docPartUnique/>
      </w:docPartObj>
    </w:sdtPr>
    <w:sdtEndPr>
      <w:rPr>
        <w:sz w:val="20"/>
        <w:szCs w:val="20"/>
      </w:rPr>
    </w:sdtEndPr>
    <w:sdtContent>
      <w:sdt>
        <w:sdtPr>
          <w:rPr>
            <w:sz w:val="20"/>
            <w:szCs w:val="20"/>
          </w:rPr>
          <w:id w:val="-1705238520"/>
          <w:docPartObj>
            <w:docPartGallery w:val="Page Numbers (Top of Page)"/>
            <w:docPartUnique/>
          </w:docPartObj>
        </w:sdtPr>
        <w:sdtEndPr/>
        <w:sdtContent>
          <w:p w14:paraId="0A4CA05E" w14:textId="1C841131" w:rsidR="008C0965" w:rsidRPr="008C0965" w:rsidRDefault="008C0965">
            <w:pPr>
              <w:pStyle w:val="Footer"/>
              <w:rPr>
                <w:sz w:val="20"/>
                <w:szCs w:val="20"/>
              </w:rPr>
            </w:pPr>
            <w:r w:rsidRPr="008C0965">
              <w:rPr>
                <w:sz w:val="20"/>
                <w:szCs w:val="20"/>
              </w:rPr>
              <w:t xml:space="preserve">Page </w:t>
            </w:r>
            <w:r w:rsidRPr="008C0965">
              <w:rPr>
                <w:sz w:val="20"/>
                <w:szCs w:val="20"/>
              </w:rPr>
              <w:fldChar w:fldCharType="begin"/>
            </w:r>
            <w:r w:rsidRPr="008C0965">
              <w:rPr>
                <w:sz w:val="20"/>
                <w:szCs w:val="20"/>
              </w:rPr>
              <w:instrText xml:space="preserve"> PAGE </w:instrText>
            </w:r>
            <w:r w:rsidRPr="008C0965">
              <w:rPr>
                <w:sz w:val="20"/>
                <w:szCs w:val="20"/>
              </w:rPr>
              <w:fldChar w:fldCharType="separate"/>
            </w:r>
            <w:r w:rsidRPr="008C0965">
              <w:rPr>
                <w:noProof/>
                <w:sz w:val="20"/>
                <w:szCs w:val="20"/>
              </w:rPr>
              <w:t>2</w:t>
            </w:r>
            <w:r w:rsidRPr="008C0965">
              <w:rPr>
                <w:sz w:val="20"/>
                <w:szCs w:val="20"/>
              </w:rPr>
              <w:fldChar w:fldCharType="end"/>
            </w:r>
            <w:r w:rsidRPr="008C0965">
              <w:rPr>
                <w:sz w:val="20"/>
                <w:szCs w:val="20"/>
              </w:rPr>
              <w:t xml:space="preserve"> of </w:t>
            </w:r>
            <w:r w:rsidRPr="008C0965">
              <w:rPr>
                <w:sz w:val="20"/>
                <w:szCs w:val="20"/>
              </w:rPr>
              <w:fldChar w:fldCharType="begin"/>
            </w:r>
            <w:r w:rsidRPr="008C0965">
              <w:rPr>
                <w:sz w:val="20"/>
                <w:szCs w:val="20"/>
              </w:rPr>
              <w:instrText xml:space="preserve"> NUMPAGES  </w:instrText>
            </w:r>
            <w:r w:rsidRPr="008C0965">
              <w:rPr>
                <w:sz w:val="20"/>
                <w:szCs w:val="20"/>
              </w:rPr>
              <w:fldChar w:fldCharType="separate"/>
            </w:r>
            <w:r w:rsidRPr="008C0965">
              <w:rPr>
                <w:noProof/>
                <w:sz w:val="20"/>
                <w:szCs w:val="20"/>
              </w:rPr>
              <w:t>2</w:t>
            </w:r>
            <w:r w:rsidRPr="008C0965">
              <w:rPr>
                <w:sz w:val="20"/>
                <w:szCs w:val="20"/>
              </w:rPr>
              <w:fldChar w:fldCharType="end"/>
            </w:r>
            <w:r w:rsidRPr="008C0965">
              <w:rPr>
                <w:sz w:val="20"/>
                <w:szCs w:val="20"/>
              </w:rPr>
              <w:t xml:space="preserve"> | North Island College | Centre for Teaching and Learning Innovation | Checklist for Course Design</w:t>
            </w:r>
          </w:p>
        </w:sdtContent>
      </w:sdt>
    </w:sdtContent>
  </w:sdt>
  <w:p w14:paraId="34218F26" w14:textId="77777777" w:rsidR="008C0965" w:rsidRDefault="008C09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C5BFC37" w14:textId="77777777" w:rsidR="001A7EBE" w:rsidRDefault="001A7EBE" w:rsidP="00083BCB">
      <w:r>
        <w:separator/>
      </w:r>
    </w:p>
  </w:footnote>
  <w:footnote w:type="continuationSeparator" w:id="0">
    <w:p w14:paraId="30293324" w14:textId="77777777" w:rsidR="001A7EBE" w:rsidRDefault="001A7EBE" w:rsidP="00083B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851685" w14:textId="0283C213" w:rsidR="00083BCB" w:rsidRPr="008C0965" w:rsidRDefault="00083BCB" w:rsidP="00083BCB">
    <w:pPr>
      <w:rPr>
        <w:b/>
        <w:color w:val="2D74B5"/>
        <w:sz w:val="28"/>
        <w:szCs w:val="28"/>
      </w:rPr>
    </w:pPr>
    <w:r w:rsidRPr="008C0965">
      <w:rPr>
        <w:noProof/>
        <w:sz w:val="28"/>
        <w:szCs w:val="28"/>
      </w:rPr>
      <w:drawing>
        <wp:anchor distT="0" distB="0" distL="0" distR="0" simplePos="0" relativeHeight="251659264" behindDoc="1" locked="0" layoutInCell="1" allowOverlap="1" wp14:anchorId="6839B5B2" wp14:editId="08FC6B79">
          <wp:simplePos x="0" y="0"/>
          <wp:positionH relativeFrom="page">
            <wp:posOffset>8638292</wp:posOffset>
          </wp:positionH>
          <wp:positionV relativeFrom="paragraph">
            <wp:posOffset>423026</wp:posOffset>
          </wp:positionV>
          <wp:extent cx="508063" cy="508063"/>
          <wp:effectExtent l="0" t="0" r="0" b="0"/>
          <wp:wrapNone/>
          <wp:docPr id="3"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1" cstate="print"/>
                  <a:stretch>
                    <a:fillRect/>
                  </a:stretch>
                </pic:blipFill>
                <pic:spPr>
                  <a:xfrm>
                    <a:off x="0" y="0"/>
                    <a:ext cx="508063" cy="508063"/>
                  </a:xfrm>
                  <a:prstGeom prst="rect">
                    <a:avLst/>
                  </a:prstGeom>
                </pic:spPr>
              </pic:pic>
            </a:graphicData>
          </a:graphic>
        </wp:anchor>
      </w:drawing>
    </w:r>
    <w:r w:rsidRPr="008C0965">
      <w:rPr>
        <w:b/>
        <w:color w:val="2D74B5"/>
        <w:sz w:val="28"/>
        <w:szCs w:val="28"/>
      </w:rPr>
      <w:t>Digital Learning Format Course Design Checklist</w:t>
    </w:r>
  </w:p>
  <w:p w14:paraId="291F92D0" w14:textId="4560CA73" w:rsidR="00083BCB" w:rsidRDefault="00083BCB">
    <w:pPr>
      <w:pStyle w:val="Header"/>
    </w:pPr>
  </w:p>
  <w:p w14:paraId="33593862" w14:textId="77777777" w:rsidR="00083BCB" w:rsidRDefault="00083BC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019FDE" w14:textId="77777777" w:rsidR="00083BCB" w:rsidRDefault="00083BCB" w:rsidP="00083BCB">
    <w:pPr>
      <w:spacing w:before="43"/>
      <w:ind w:left="2085"/>
      <w:rPr>
        <w:sz w:val="18"/>
      </w:rPr>
    </w:pPr>
    <w:r>
      <w:rPr>
        <w:noProof/>
      </w:rPr>
      <w:drawing>
        <wp:anchor distT="0" distB="0" distL="0" distR="0" simplePos="0" relativeHeight="251663360" behindDoc="0" locked="0" layoutInCell="1" allowOverlap="1" wp14:anchorId="785B9828" wp14:editId="6CE9225A">
          <wp:simplePos x="0" y="0"/>
          <wp:positionH relativeFrom="page">
            <wp:posOffset>774138</wp:posOffset>
          </wp:positionH>
          <wp:positionV relativeFrom="paragraph">
            <wp:posOffset>70573</wp:posOffset>
          </wp:positionV>
          <wp:extent cx="1090991" cy="439226"/>
          <wp:effectExtent l="0" t="0" r="0" b="0"/>
          <wp:wrapNone/>
          <wp:docPr id="4"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 cstate="print"/>
                  <a:stretch>
                    <a:fillRect/>
                  </a:stretch>
                </pic:blipFill>
                <pic:spPr>
                  <a:xfrm>
                    <a:off x="0" y="0"/>
                    <a:ext cx="1090991" cy="439226"/>
                  </a:xfrm>
                  <a:prstGeom prst="rect">
                    <a:avLst/>
                  </a:prstGeom>
                </pic:spPr>
              </pic:pic>
            </a:graphicData>
          </a:graphic>
        </wp:anchor>
      </w:drawing>
    </w:r>
    <w:r>
      <w:rPr>
        <w:sz w:val="18"/>
      </w:rPr>
      <w:t>Fall 2020 and Winter 2021</w:t>
    </w:r>
  </w:p>
  <w:p w14:paraId="5E5EDF8A" w14:textId="77777777" w:rsidR="00083BCB" w:rsidRDefault="00083BCB" w:rsidP="00083BCB">
    <w:pPr>
      <w:pStyle w:val="BodyText"/>
      <w:spacing w:before="7"/>
      <w:rPr>
        <w:sz w:val="14"/>
      </w:rPr>
    </w:pPr>
  </w:p>
  <w:p w14:paraId="78B2A472" w14:textId="77777777" w:rsidR="00083BCB" w:rsidRPr="008C0965" w:rsidRDefault="00083BCB" w:rsidP="00083BCB">
    <w:pPr>
      <w:ind w:left="2085"/>
      <w:rPr>
        <w:b/>
        <w:sz w:val="36"/>
        <w:szCs w:val="36"/>
      </w:rPr>
    </w:pPr>
    <w:r w:rsidRPr="008C0965">
      <w:rPr>
        <w:noProof/>
        <w:sz w:val="36"/>
        <w:szCs w:val="36"/>
      </w:rPr>
      <w:drawing>
        <wp:anchor distT="0" distB="0" distL="0" distR="0" simplePos="0" relativeHeight="251662336" behindDoc="1" locked="0" layoutInCell="1" allowOverlap="1" wp14:anchorId="46D7BF38" wp14:editId="5DCFB02B">
          <wp:simplePos x="0" y="0"/>
          <wp:positionH relativeFrom="page">
            <wp:posOffset>8638292</wp:posOffset>
          </wp:positionH>
          <wp:positionV relativeFrom="paragraph">
            <wp:posOffset>423026</wp:posOffset>
          </wp:positionV>
          <wp:extent cx="508063" cy="508063"/>
          <wp:effectExtent l="0" t="0" r="0" b="0"/>
          <wp:wrapNone/>
          <wp:docPr id="6"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2" cstate="print"/>
                  <a:stretch>
                    <a:fillRect/>
                  </a:stretch>
                </pic:blipFill>
                <pic:spPr>
                  <a:xfrm>
                    <a:off x="0" y="0"/>
                    <a:ext cx="508063" cy="508063"/>
                  </a:xfrm>
                  <a:prstGeom prst="rect">
                    <a:avLst/>
                  </a:prstGeom>
                </pic:spPr>
              </pic:pic>
            </a:graphicData>
          </a:graphic>
        </wp:anchor>
      </w:drawing>
    </w:r>
    <w:r w:rsidRPr="008C0965">
      <w:rPr>
        <w:b/>
        <w:color w:val="2D74B5"/>
        <w:sz w:val="36"/>
        <w:szCs w:val="36"/>
      </w:rPr>
      <w:t>Digital Learning Format Course Design Checklist</w:t>
    </w:r>
  </w:p>
  <w:p w14:paraId="0B304746" w14:textId="77777777" w:rsidR="00083BCB" w:rsidRDefault="00083BC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595D09"/>
    <w:multiLevelType w:val="hybridMultilevel"/>
    <w:tmpl w:val="D7B28AD4"/>
    <w:lvl w:ilvl="0" w:tplc="6F2416A8">
      <w:start w:val="1"/>
      <w:numFmt w:val="bullet"/>
      <w:lvlText w:val=""/>
      <w:lvlJc w:val="left"/>
      <w:pPr>
        <w:ind w:left="720" w:hanging="360"/>
      </w:pPr>
      <w:rPr>
        <w:rFonts w:ascii="Symbol" w:hAnsi="Symbol" w:hint="default"/>
        <w:sz w:val="14"/>
        <w:szCs w:val="14"/>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5CB00363"/>
    <w:multiLevelType w:val="hybridMultilevel"/>
    <w:tmpl w:val="5AF26112"/>
    <w:lvl w:ilvl="0" w:tplc="6F2416A8">
      <w:start w:val="1"/>
      <w:numFmt w:val="bullet"/>
      <w:lvlText w:val=""/>
      <w:lvlJc w:val="left"/>
      <w:pPr>
        <w:ind w:left="720" w:hanging="360"/>
      </w:pPr>
      <w:rPr>
        <w:rFonts w:ascii="Symbol" w:hAnsi="Symbol" w:hint="default"/>
        <w:sz w:val="14"/>
        <w:szCs w:val="14"/>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6A215421"/>
    <w:multiLevelType w:val="hybridMultilevel"/>
    <w:tmpl w:val="6870FE78"/>
    <w:lvl w:ilvl="0" w:tplc="6F2416A8">
      <w:start w:val="1"/>
      <w:numFmt w:val="bullet"/>
      <w:lvlText w:val=""/>
      <w:lvlJc w:val="left"/>
      <w:pPr>
        <w:ind w:left="720" w:hanging="360"/>
      </w:pPr>
      <w:rPr>
        <w:rFonts w:ascii="Symbol" w:hAnsi="Symbol" w:hint="default"/>
        <w:sz w:val="14"/>
        <w:szCs w:val="14"/>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742E6144"/>
    <w:multiLevelType w:val="hybridMultilevel"/>
    <w:tmpl w:val="5F3AC5C0"/>
    <w:lvl w:ilvl="0" w:tplc="6F2416A8">
      <w:start w:val="1"/>
      <w:numFmt w:val="bullet"/>
      <w:lvlText w:val=""/>
      <w:lvlJc w:val="left"/>
      <w:pPr>
        <w:ind w:left="720" w:hanging="360"/>
      </w:pPr>
      <w:rPr>
        <w:rFonts w:ascii="Symbol" w:hAnsi="Symbol" w:hint="default"/>
        <w:sz w:val="14"/>
        <w:szCs w:val="14"/>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75F64072"/>
    <w:multiLevelType w:val="hybridMultilevel"/>
    <w:tmpl w:val="07CC89BC"/>
    <w:lvl w:ilvl="0" w:tplc="6F2416A8">
      <w:start w:val="1"/>
      <w:numFmt w:val="bullet"/>
      <w:lvlText w:val=""/>
      <w:lvlJc w:val="left"/>
      <w:pPr>
        <w:ind w:left="720" w:hanging="360"/>
      </w:pPr>
      <w:rPr>
        <w:rFonts w:ascii="Symbol" w:hAnsi="Symbol" w:hint="default"/>
        <w:sz w:val="14"/>
        <w:szCs w:val="14"/>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773D3148"/>
    <w:multiLevelType w:val="hybridMultilevel"/>
    <w:tmpl w:val="C24C6D68"/>
    <w:lvl w:ilvl="0" w:tplc="6F2416A8">
      <w:start w:val="1"/>
      <w:numFmt w:val="bullet"/>
      <w:lvlText w:val=""/>
      <w:lvlJc w:val="left"/>
      <w:pPr>
        <w:ind w:left="720" w:hanging="360"/>
      </w:pPr>
      <w:rPr>
        <w:rFonts w:ascii="Symbol" w:hAnsi="Symbol" w:hint="default"/>
        <w:sz w:val="14"/>
        <w:szCs w:val="14"/>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0"/>
  </w:num>
  <w:num w:numId="4">
    <w:abstractNumId w:val="2"/>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3BCB"/>
    <w:rsid w:val="00016283"/>
    <w:rsid w:val="00025E84"/>
    <w:rsid w:val="00083BCB"/>
    <w:rsid w:val="000A6486"/>
    <w:rsid w:val="000C5C35"/>
    <w:rsid w:val="00112216"/>
    <w:rsid w:val="00114E99"/>
    <w:rsid w:val="0012574C"/>
    <w:rsid w:val="00133428"/>
    <w:rsid w:val="00142C93"/>
    <w:rsid w:val="00154602"/>
    <w:rsid w:val="00157FB4"/>
    <w:rsid w:val="00163CE3"/>
    <w:rsid w:val="00174FDB"/>
    <w:rsid w:val="0018098F"/>
    <w:rsid w:val="0019045C"/>
    <w:rsid w:val="001A4AF7"/>
    <w:rsid w:val="001A5B92"/>
    <w:rsid w:val="001A7EBE"/>
    <w:rsid w:val="001D028B"/>
    <w:rsid w:val="001E628B"/>
    <w:rsid w:val="002212FF"/>
    <w:rsid w:val="0022587F"/>
    <w:rsid w:val="00232904"/>
    <w:rsid w:val="002364AE"/>
    <w:rsid w:val="0026494D"/>
    <w:rsid w:val="0028279B"/>
    <w:rsid w:val="00282A5A"/>
    <w:rsid w:val="00295399"/>
    <w:rsid w:val="002B7E92"/>
    <w:rsid w:val="002C21D8"/>
    <w:rsid w:val="002C574B"/>
    <w:rsid w:val="002C5C66"/>
    <w:rsid w:val="002D6956"/>
    <w:rsid w:val="003102D3"/>
    <w:rsid w:val="00310DE5"/>
    <w:rsid w:val="00331877"/>
    <w:rsid w:val="0033521A"/>
    <w:rsid w:val="003442C5"/>
    <w:rsid w:val="003745D5"/>
    <w:rsid w:val="00380B44"/>
    <w:rsid w:val="00385F81"/>
    <w:rsid w:val="003920AD"/>
    <w:rsid w:val="003925FB"/>
    <w:rsid w:val="003A7D7A"/>
    <w:rsid w:val="003B1BAE"/>
    <w:rsid w:val="003E65BF"/>
    <w:rsid w:val="003E7060"/>
    <w:rsid w:val="00437707"/>
    <w:rsid w:val="00453E8F"/>
    <w:rsid w:val="004601D5"/>
    <w:rsid w:val="00461F9C"/>
    <w:rsid w:val="00462ED1"/>
    <w:rsid w:val="00481592"/>
    <w:rsid w:val="00483E24"/>
    <w:rsid w:val="004D77C3"/>
    <w:rsid w:val="004F0439"/>
    <w:rsid w:val="00521C05"/>
    <w:rsid w:val="0054268D"/>
    <w:rsid w:val="00575186"/>
    <w:rsid w:val="00585626"/>
    <w:rsid w:val="005A0B58"/>
    <w:rsid w:val="005E7966"/>
    <w:rsid w:val="005F0C8D"/>
    <w:rsid w:val="006163BE"/>
    <w:rsid w:val="00617D19"/>
    <w:rsid w:val="0062039B"/>
    <w:rsid w:val="00634EC2"/>
    <w:rsid w:val="006435E9"/>
    <w:rsid w:val="00644049"/>
    <w:rsid w:val="00692A9B"/>
    <w:rsid w:val="006A3B77"/>
    <w:rsid w:val="006B0537"/>
    <w:rsid w:val="006B4E37"/>
    <w:rsid w:val="006B5ABF"/>
    <w:rsid w:val="006B7933"/>
    <w:rsid w:val="006D17E8"/>
    <w:rsid w:val="00732FC6"/>
    <w:rsid w:val="00756244"/>
    <w:rsid w:val="00757F19"/>
    <w:rsid w:val="00772039"/>
    <w:rsid w:val="00780ADE"/>
    <w:rsid w:val="007B140B"/>
    <w:rsid w:val="007C0C47"/>
    <w:rsid w:val="007C178F"/>
    <w:rsid w:val="007D0D5A"/>
    <w:rsid w:val="007D3BE1"/>
    <w:rsid w:val="008173B6"/>
    <w:rsid w:val="008242F9"/>
    <w:rsid w:val="008314E0"/>
    <w:rsid w:val="0084110E"/>
    <w:rsid w:val="00843B31"/>
    <w:rsid w:val="008465AE"/>
    <w:rsid w:val="00857855"/>
    <w:rsid w:val="00865985"/>
    <w:rsid w:val="0089552A"/>
    <w:rsid w:val="00897127"/>
    <w:rsid w:val="008B1707"/>
    <w:rsid w:val="008B2386"/>
    <w:rsid w:val="008C0965"/>
    <w:rsid w:val="008C096E"/>
    <w:rsid w:val="008E315F"/>
    <w:rsid w:val="008F05B4"/>
    <w:rsid w:val="008F0822"/>
    <w:rsid w:val="008F423E"/>
    <w:rsid w:val="00925DD3"/>
    <w:rsid w:val="00927BD2"/>
    <w:rsid w:val="00932FB1"/>
    <w:rsid w:val="009432D0"/>
    <w:rsid w:val="00951DC3"/>
    <w:rsid w:val="009A2EC1"/>
    <w:rsid w:val="009B3781"/>
    <w:rsid w:val="009C4FDD"/>
    <w:rsid w:val="009E0436"/>
    <w:rsid w:val="009E30CA"/>
    <w:rsid w:val="00A24B19"/>
    <w:rsid w:val="00A35968"/>
    <w:rsid w:val="00A47EDD"/>
    <w:rsid w:val="00A87124"/>
    <w:rsid w:val="00A923EC"/>
    <w:rsid w:val="00AA2891"/>
    <w:rsid w:val="00AB1DF7"/>
    <w:rsid w:val="00AB3DAC"/>
    <w:rsid w:val="00AC078A"/>
    <w:rsid w:val="00AC5477"/>
    <w:rsid w:val="00AD5634"/>
    <w:rsid w:val="00AE6DBE"/>
    <w:rsid w:val="00B41530"/>
    <w:rsid w:val="00B5103A"/>
    <w:rsid w:val="00B60B94"/>
    <w:rsid w:val="00B710BC"/>
    <w:rsid w:val="00B834F4"/>
    <w:rsid w:val="00B921CC"/>
    <w:rsid w:val="00BA53EA"/>
    <w:rsid w:val="00BA596A"/>
    <w:rsid w:val="00BC2B91"/>
    <w:rsid w:val="00BC79DB"/>
    <w:rsid w:val="00BD3035"/>
    <w:rsid w:val="00BD500E"/>
    <w:rsid w:val="00BE1852"/>
    <w:rsid w:val="00C00574"/>
    <w:rsid w:val="00C2000F"/>
    <w:rsid w:val="00C5265F"/>
    <w:rsid w:val="00C63200"/>
    <w:rsid w:val="00C84F71"/>
    <w:rsid w:val="00CA1D90"/>
    <w:rsid w:val="00CB04D7"/>
    <w:rsid w:val="00CB4DA1"/>
    <w:rsid w:val="00CF0C8F"/>
    <w:rsid w:val="00D0278B"/>
    <w:rsid w:val="00D106E7"/>
    <w:rsid w:val="00D24C9C"/>
    <w:rsid w:val="00D608B5"/>
    <w:rsid w:val="00DC334D"/>
    <w:rsid w:val="00DC5DDC"/>
    <w:rsid w:val="00DC6B7C"/>
    <w:rsid w:val="00DE3D96"/>
    <w:rsid w:val="00DE4034"/>
    <w:rsid w:val="00DF78E3"/>
    <w:rsid w:val="00E11D2B"/>
    <w:rsid w:val="00E46039"/>
    <w:rsid w:val="00E50435"/>
    <w:rsid w:val="00EB501D"/>
    <w:rsid w:val="00EC2CA7"/>
    <w:rsid w:val="00EF2E7A"/>
    <w:rsid w:val="00EF47E8"/>
    <w:rsid w:val="00F0325B"/>
    <w:rsid w:val="00F05981"/>
    <w:rsid w:val="00F2025E"/>
    <w:rsid w:val="00F53D08"/>
    <w:rsid w:val="00F60DD8"/>
    <w:rsid w:val="00F91E20"/>
    <w:rsid w:val="00FC720E"/>
    <w:rsid w:val="00FF3AB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DD52EA"/>
  <w15:chartTrackingRefBased/>
  <w15:docId w15:val="{38BC0F5D-6BA3-43C1-A404-D70B64D3CD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3BCB"/>
    <w:pPr>
      <w:widowControl w:val="0"/>
      <w:autoSpaceDE w:val="0"/>
      <w:autoSpaceDN w:val="0"/>
      <w:spacing w:after="0" w:line="240" w:lineRule="auto"/>
    </w:pPr>
    <w:rPr>
      <w:rFonts w:ascii="Calibri" w:eastAsia="Calibri" w:hAnsi="Calibri" w:cs="Calibri"/>
      <w:lang w:eastAsia="en-CA" w:bidi="en-CA"/>
    </w:rPr>
  </w:style>
  <w:style w:type="paragraph" w:styleId="Heading1">
    <w:name w:val="heading 1"/>
    <w:basedOn w:val="Normal"/>
    <w:next w:val="Normal"/>
    <w:link w:val="Heading1Char"/>
    <w:uiPriority w:val="9"/>
    <w:qFormat/>
    <w:rsid w:val="00AA2891"/>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AA2891"/>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083BCB"/>
    <w:rPr>
      <w:sz w:val="16"/>
      <w:szCs w:val="16"/>
    </w:rPr>
  </w:style>
  <w:style w:type="character" w:customStyle="1" w:styleId="BodyTextChar">
    <w:name w:val="Body Text Char"/>
    <w:basedOn w:val="DefaultParagraphFont"/>
    <w:link w:val="BodyText"/>
    <w:uiPriority w:val="1"/>
    <w:rsid w:val="00083BCB"/>
    <w:rPr>
      <w:rFonts w:ascii="Calibri" w:eastAsia="Calibri" w:hAnsi="Calibri" w:cs="Calibri"/>
      <w:sz w:val="16"/>
      <w:szCs w:val="16"/>
      <w:lang w:eastAsia="en-CA" w:bidi="en-CA"/>
    </w:rPr>
  </w:style>
  <w:style w:type="table" w:styleId="TableGrid">
    <w:name w:val="Table Grid"/>
    <w:basedOn w:val="TableNormal"/>
    <w:uiPriority w:val="39"/>
    <w:rsid w:val="00083B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83BCB"/>
    <w:pPr>
      <w:tabs>
        <w:tab w:val="center" w:pos="4680"/>
        <w:tab w:val="right" w:pos="9360"/>
      </w:tabs>
    </w:pPr>
  </w:style>
  <w:style w:type="character" w:customStyle="1" w:styleId="HeaderChar">
    <w:name w:val="Header Char"/>
    <w:basedOn w:val="DefaultParagraphFont"/>
    <w:link w:val="Header"/>
    <w:uiPriority w:val="99"/>
    <w:rsid w:val="00083BCB"/>
    <w:rPr>
      <w:rFonts w:ascii="Calibri" w:eastAsia="Calibri" w:hAnsi="Calibri" w:cs="Calibri"/>
      <w:lang w:eastAsia="en-CA" w:bidi="en-CA"/>
    </w:rPr>
  </w:style>
  <w:style w:type="paragraph" w:styleId="Footer">
    <w:name w:val="footer"/>
    <w:basedOn w:val="Normal"/>
    <w:link w:val="FooterChar"/>
    <w:uiPriority w:val="99"/>
    <w:unhideWhenUsed/>
    <w:rsid w:val="00083BCB"/>
    <w:pPr>
      <w:tabs>
        <w:tab w:val="center" w:pos="4680"/>
        <w:tab w:val="right" w:pos="9360"/>
      </w:tabs>
    </w:pPr>
  </w:style>
  <w:style w:type="character" w:customStyle="1" w:styleId="FooterChar">
    <w:name w:val="Footer Char"/>
    <w:basedOn w:val="DefaultParagraphFont"/>
    <w:link w:val="Footer"/>
    <w:uiPriority w:val="99"/>
    <w:rsid w:val="00083BCB"/>
    <w:rPr>
      <w:rFonts w:ascii="Calibri" w:eastAsia="Calibri" w:hAnsi="Calibri" w:cs="Calibri"/>
      <w:lang w:eastAsia="en-CA" w:bidi="en-CA"/>
    </w:rPr>
  </w:style>
  <w:style w:type="paragraph" w:customStyle="1" w:styleId="TableParagraph">
    <w:name w:val="Table Paragraph"/>
    <w:basedOn w:val="Normal"/>
    <w:uiPriority w:val="1"/>
    <w:qFormat/>
    <w:rsid w:val="00083BCB"/>
    <w:pPr>
      <w:ind w:left="106"/>
    </w:pPr>
  </w:style>
  <w:style w:type="character" w:customStyle="1" w:styleId="Heading1Char">
    <w:name w:val="Heading 1 Char"/>
    <w:basedOn w:val="DefaultParagraphFont"/>
    <w:link w:val="Heading1"/>
    <w:uiPriority w:val="9"/>
    <w:rsid w:val="00AA2891"/>
    <w:rPr>
      <w:rFonts w:asciiTheme="majorHAnsi" w:eastAsiaTheme="majorEastAsia" w:hAnsiTheme="majorHAnsi" w:cstheme="majorBidi"/>
      <w:color w:val="2F5496" w:themeColor="accent1" w:themeShade="BF"/>
      <w:sz w:val="32"/>
      <w:szCs w:val="32"/>
      <w:lang w:eastAsia="en-CA" w:bidi="en-CA"/>
    </w:rPr>
  </w:style>
  <w:style w:type="character" w:customStyle="1" w:styleId="Heading2Char">
    <w:name w:val="Heading 2 Char"/>
    <w:basedOn w:val="DefaultParagraphFont"/>
    <w:link w:val="Heading2"/>
    <w:uiPriority w:val="9"/>
    <w:rsid w:val="00AA2891"/>
    <w:rPr>
      <w:rFonts w:asciiTheme="majorHAnsi" w:eastAsiaTheme="majorEastAsia" w:hAnsiTheme="majorHAnsi" w:cstheme="majorBidi"/>
      <w:color w:val="2F5496" w:themeColor="accent1" w:themeShade="BF"/>
      <w:sz w:val="26"/>
      <w:szCs w:val="26"/>
      <w:lang w:eastAsia="en-CA" w:bidi="en-CA"/>
    </w:rPr>
  </w:style>
  <w:style w:type="character" w:styleId="Hyperlink">
    <w:name w:val="Hyperlink"/>
    <w:basedOn w:val="DefaultParagraphFont"/>
    <w:uiPriority w:val="99"/>
    <w:unhideWhenUsed/>
    <w:rsid w:val="00481592"/>
    <w:rPr>
      <w:color w:val="0563C1" w:themeColor="hyperlink"/>
      <w:u w:val="single"/>
    </w:rPr>
  </w:style>
  <w:style w:type="character" w:styleId="UnresolvedMention">
    <w:name w:val="Unresolved Mention"/>
    <w:basedOn w:val="DefaultParagraphFont"/>
    <w:uiPriority w:val="99"/>
    <w:semiHidden/>
    <w:unhideWhenUsed/>
    <w:rsid w:val="00481592"/>
    <w:rPr>
      <w:color w:val="605E5C"/>
      <w:shd w:val="clear" w:color="auto" w:fill="E1DFDD"/>
    </w:rPr>
  </w:style>
  <w:style w:type="character" w:styleId="FollowedHyperlink">
    <w:name w:val="FollowedHyperlink"/>
    <w:basedOn w:val="DefaultParagraphFont"/>
    <w:uiPriority w:val="99"/>
    <w:semiHidden/>
    <w:unhideWhenUsed/>
    <w:rsid w:val="00692A9B"/>
    <w:rPr>
      <w:color w:val="954F72" w:themeColor="followedHyperlink"/>
      <w:u w:val="single"/>
    </w:rPr>
  </w:style>
  <w:style w:type="table" w:styleId="TableGridLight">
    <w:name w:val="Grid Table Light"/>
    <w:basedOn w:val="TableNormal"/>
    <w:uiPriority w:val="40"/>
    <w:rsid w:val="0084110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1E62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ic.bc.ca/pdf/policy-3-35-course-outline.pdf" TargetMode="External"/><Relationship Id="rId13" Type="http://schemas.openxmlformats.org/officeDocument/2006/relationships/hyperlink" Target="https://library.nic.bc.ca/studenttech" TargetMode="External"/><Relationship Id="rId18" Type="http://schemas.openxmlformats.org/officeDocument/2006/relationships/hyperlink" Target="https://www.nic.bc.ca/pdf/policy-3-33-evaluation-of-student-performance.pdf" TargetMode="Externa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s://www.nic.bc.ca/pdf/policy-3-33-evaluation-of-student-performance.pdf" TargetMode="External"/><Relationship Id="rId12" Type="http://schemas.openxmlformats.org/officeDocument/2006/relationships/hyperlink" Target="https://www.nic.bc.ca/life-at-nic/library-learning-commons/learn-anywhere/" TargetMode="External"/><Relationship Id="rId17" Type="http://schemas.openxmlformats.org/officeDocument/2006/relationships/hyperlink" Target="https://www.nic.bc.ca/pdf/policy-3-31-student-complaint-resolution.pdf"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nic.bc.ca/pdf/policy-3-30-student-appeal.pdf" TargetMode="External"/><Relationship Id="rId20" Type="http://schemas.openxmlformats.org/officeDocument/2006/relationships/hyperlink" Target="https://www.nic.bc.ca/student-services/student-policie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nic.bc.ca/life-at-nic/library-learning-commons/learn-anywhere/"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nic.bc.ca/pdf/policy-3-17-instructional-accommodation-and-accessible-learning-services.pdf" TargetMode="External"/><Relationship Id="rId23" Type="http://schemas.openxmlformats.org/officeDocument/2006/relationships/header" Target="header2.xml"/><Relationship Id="rId10" Type="http://schemas.openxmlformats.org/officeDocument/2006/relationships/hyperlink" Target="https://www.nic.bc.ca/financial-support/" TargetMode="External"/><Relationship Id="rId19" Type="http://schemas.openxmlformats.org/officeDocument/2006/relationships/hyperlink" Target="https://www.nic.bc.ca/pdf/policy-3-35-course-outline.pdf" TargetMode="External"/><Relationship Id="rId4" Type="http://schemas.openxmlformats.org/officeDocument/2006/relationships/webSettings" Target="webSettings.xml"/><Relationship Id="rId9" Type="http://schemas.openxmlformats.org/officeDocument/2006/relationships/hyperlink" Target="https://www.nic.bc.ca/student-services/accessible-learning-services/" TargetMode="External"/><Relationship Id="rId14" Type="http://schemas.openxmlformats.org/officeDocument/2006/relationships/hyperlink" Target="https://www.nic.bc.ca/student-services/accessible-learning-services/"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1430</Words>
  <Characters>8157</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Brent McIntosh</cp:lastModifiedBy>
  <cp:revision>2</cp:revision>
  <dcterms:created xsi:type="dcterms:W3CDTF">2020-08-26T16:50:00Z</dcterms:created>
  <dcterms:modified xsi:type="dcterms:W3CDTF">2020-08-26T16:50:00Z</dcterms:modified>
</cp:coreProperties>
</file>